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51A6" w14:textId="77777777" w:rsidR="007A3946" w:rsidRDefault="007A3946" w:rsidP="002E0C88">
      <w:pPr>
        <w:pStyle w:val="Formtitle"/>
        <w:spacing w:after="240"/>
        <w:jc w:val="left"/>
      </w:pPr>
      <w:r>
        <w:t xml:space="preserve">Application </w:t>
      </w:r>
      <w:r w:rsidR="00614E11">
        <w:t>to Open a Fund</w:t>
      </w:r>
      <w:r w:rsidR="0000109C">
        <w:t xml:space="preserve"> (FM003</w:t>
      </w:r>
      <w:r w:rsidR="00000110">
        <w:t>a</w:t>
      </w:r>
      <w:r w:rsidR="0000109C">
        <w:t>) Help</w:t>
      </w:r>
    </w:p>
    <w:p w14:paraId="3FF01636" w14:textId="77777777" w:rsidR="007A3946" w:rsidRDefault="007A3946">
      <w:pPr>
        <w:pStyle w:val="Heading2"/>
      </w:pPr>
      <w:r>
        <w:t xml:space="preserve">When to apply for a new </w:t>
      </w:r>
      <w:r w:rsidR="00293DE5">
        <w:t>f</w:t>
      </w:r>
      <w:r>
        <w:t>und</w:t>
      </w:r>
    </w:p>
    <w:p w14:paraId="7890E556" w14:textId="77777777" w:rsidR="005D1469" w:rsidRDefault="005D1469" w:rsidP="005D1469">
      <w:pPr>
        <w:pStyle w:val="TopicTextBulleted"/>
        <w:tabs>
          <w:tab w:val="clear" w:pos="1701"/>
          <w:tab w:val="left" w:pos="1890"/>
        </w:tabs>
        <w:ind w:left="709" w:firstLine="0"/>
        <w:rPr>
          <w:rFonts w:ascii="Arial" w:hAnsi="Arial" w:cs="Arial"/>
          <w:sz w:val="20"/>
        </w:rPr>
      </w:pPr>
      <w:r>
        <w:rPr>
          <w:rFonts w:ascii="Arial" w:hAnsi="Arial" w:cs="Arial"/>
          <w:sz w:val="20"/>
        </w:rPr>
        <w:t xml:space="preserve">Apply for a new fund: </w:t>
      </w:r>
    </w:p>
    <w:p w14:paraId="69BB1EA2" w14:textId="77777777" w:rsidR="00804750" w:rsidRDefault="007A3946" w:rsidP="005D1469">
      <w:pPr>
        <w:pStyle w:val="TopicTextBulleted"/>
        <w:numPr>
          <w:ilvl w:val="0"/>
          <w:numId w:val="12"/>
        </w:numPr>
        <w:tabs>
          <w:tab w:val="clear" w:pos="1701"/>
        </w:tabs>
        <w:ind w:left="993" w:hanging="284"/>
        <w:rPr>
          <w:rFonts w:ascii="Arial" w:hAnsi="Arial" w:cs="Arial"/>
          <w:sz w:val="20"/>
        </w:rPr>
      </w:pPr>
      <w:r w:rsidRPr="0000109C">
        <w:rPr>
          <w:rFonts w:ascii="Arial" w:hAnsi="Arial" w:cs="Arial"/>
          <w:sz w:val="20"/>
        </w:rPr>
        <w:t>When there is a new fund</w:t>
      </w:r>
      <w:r w:rsidR="00804750">
        <w:rPr>
          <w:rFonts w:ascii="Arial" w:hAnsi="Arial" w:cs="Arial"/>
          <w:sz w:val="20"/>
        </w:rPr>
        <w:t>ing</w:t>
      </w:r>
      <w:r w:rsidRPr="0000109C">
        <w:rPr>
          <w:rFonts w:ascii="Arial" w:hAnsi="Arial" w:cs="Arial"/>
          <w:sz w:val="20"/>
        </w:rPr>
        <w:t xml:space="preserve"> source</w:t>
      </w:r>
      <w:r w:rsidR="00804750">
        <w:rPr>
          <w:rFonts w:ascii="Arial" w:hAnsi="Arial" w:cs="Arial"/>
          <w:sz w:val="20"/>
        </w:rPr>
        <w:t xml:space="preserve"> </w:t>
      </w:r>
    </w:p>
    <w:p w14:paraId="4A931992" w14:textId="77777777" w:rsidR="007A3946" w:rsidRPr="0000109C" w:rsidRDefault="00804750" w:rsidP="005D1469">
      <w:pPr>
        <w:pStyle w:val="TopicTextBulleted"/>
        <w:numPr>
          <w:ilvl w:val="0"/>
          <w:numId w:val="12"/>
        </w:numPr>
        <w:tabs>
          <w:tab w:val="clear" w:pos="1701"/>
        </w:tabs>
        <w:ind w:left="993" w:hanging="284"/>
        <w:rPr>
          <w:rFonts w:ascii="Arial" w:hAnsi="Arial" w:cs="Arial"/>
          <w:sz w:val="20"/>
        </w:rPr>
      </w:pPr>
      <w:r>
        <w:rPr>
          <w:rFonts w:ascii="Arial" w:hAnsi="Arial" w:cs="Arial"/>
          <w:sz w:val="20"/>
        </w:rPr>
        <w:t>When separate budget control and reporting is required</w:t>
      </w:r>
      <w:r w:rsidR="007A3946" w:rsidRPr="0000109C">
        <w:rPr>
          <w:rFonts w:ascii="Arial" w:hAnsi="Arial" w:cs="Arial"/>
          <w:sz w:val="20"/>
        </w:rPr>
        <w:t xml:space="preserve"> </w:t>
      </w:r>
    </w:p>
    <w:p w14:paraId="0848E563" w14:textId="77777777" w:rsidR="00624343" w:rsidRDefault="005D1469" w:rsidP="00263A08">
      <w:pPr>
        <w:pStyle w:val="TopicTextBulleted"/>
        <w:tabs>
          <w:tab w:val="clear" w:pos="1701"/>
        </w:tabs>
        <w:ind w:left="1560" w:right="-142" w:hanging="567"/>
        <w:jc w:val="left"/>
        <w:rPr>
          <w:rFonts w:ascii="Arial" w:hAnsi="Arial" w:cs="Arial"/>
          <w:sz w:val="20"/>
        </w:rPr>
      </w:pPr>
      <w:r w:rsidRPr="005D1469">
        <w:rPr>
          <w:rFonts w:ascii="Arial" w:hAnsi="Arial" w:cs="Arial"/>
          <w:b/>
          <w:bCs/>
          <w:color w:val="FF0000"/>
          <w:sz w:val="20"/>
        </w:rPr>
        <w:t>Note:</w:t>
      </w:r>
      <w:r>
        <w:rPr>
          <w:rFonts w:ascii="Arial" w:hAnsi="Arial" w:cs="Arial"/>
          <w:sz w:val="20"/>
        </w:rPr>
        <w:t xml:space="preserve"> </w:t>
      </w:r>
      <w:r w:rsidR="006F51DF">
        <w:rPr>
          <w:rFonts w:ascii="Arial" w:hAnsi="Arial" w:cs="Arial"/>
          <w:sz w:val="20"/>
        </w:rPr>
        <w:t xml:space="preserve">For projects managed on the </w:t>
      </w:r>
      <w:hyperlink r:id="rId7" w:history="1">
        <w:r w:rsidR="006F51DF" w:rsidRPr="00CA2AA7">
          <w:rPr>
            <w:rStyle w:val="Hyperlink"/>
            <w:rFonts w:ascii="Arial" w:hAnsi="Arial" w:cs="Arial"/>
            <w:sz w:val="20"/>
          </w:rPr>
          <w:t>Converis eResearc</w:t>
        </w:r>
        <w:r w:rsidR="006F51DF" w:rsidRPr="00CA2AA7">
          <w:rPr>
            <w:rStyle w:val="Hyperlink"/>
            <w:rFonts w:ascii="Arial" w:hAnsi="Arial" w:cs="Arial"/>
            <w:sz w:val="20"/>
          </w:rPr>
          <w:t>h</w:t>
        </w:r>
        <w:r w:rsidR="006F51DF" w:rsidRPr="00CA2AA7">
          <w:rPr>
            <w:rStyle w:val="Hyperlink"/>
            <w:rFonts w:ascii="Arial" w:hAnsi="Arial" w:cs="Arial"/>
            <w:sz w:val="20"/>
          </w:rPr>
          <w:t xml:space="preserve"> (eRA) system</w:t>
        </w:r>
      </w:hyperlink>
      <w:r w:rsidR="006F51DF">
        <w:rPr>
          <w:rFonts w:ascii="Arial" w:hAnsi="Arial" w:cs="Arial"/>
          <w:sz w:val="20"/>
        </w:rPr>
        <w:t>, fund opening requests must be submitted via eRA:</w:t>
      </w:r>
      <w:r w:rsidR="00263A08">
        <w:t xml:space="preserve"> </w:t>
      </w:r>
      <w:hyperlink r:id="rId8" w:history="1">
        <w:r w:rsidR="008C0F38" w:rsidRPr="00794D83">
          <w:rPr>
            <w:rStyle w:val="Hyperlink"/>
            <w:rFonts w:ascii="Arial" w:hAnsi="Arial" w:cs="Arial"/>
            <w:sz w:val="20"/>
          </w:rPr>
          <w:t>https://erao</w:t>
        </w:r>
        <w:r w:rsidR="008C0F38" w:rsidRPr="00794D83">
          <w:rPr>
            <w:rStyle w:val="Hyperlink"/>
            <w:rFonts w:ascii="Arial" w:hAnsi="Arial" w:cs="Arial"/>
            <w:sz w:val="20"/>
          </w:rPr>
          <w:t>n</w:t>
        </w:r>
        <w:r w:rsidR="008C0F38" w:rsidRPr="00794D83">
          <w:rPr>
            <w:rStyle w:val="Hyperlink"/>
            <w:rFonts w:ascii="Arial" w:hAnsi="Arial" w:cs="Arial"/>
            <w:sz w:val="20"/>
          </w:rPr>
          <w:t>line.uct.ac.za/converis/portal/overview?lang=en_GB</w:t>
        </w:r>
      </w:hyperlink>
      <w:r w:rsidR="00624343">
        <w:rPr>
          <w:rFonts w:ascii="Arial" w:hAnsi="Arial" w:cs="Arial"/>
          <w:sz w:val="20"/>
        </w:rPr>
        <w:t xml:space="preserve">  </w:t>
      </w:r>
    </w:p>
    <w:p w14:paraId="6F94B74B" w14:textId="77777777" w:rsidR="007A3946" w:rsidRDefault="007A3946">
      <w:pPr>
        <w:pStyle w:val="Heading2"/>
      </w:pPr>
      <w:r>
        <w:t xml:space="preserve">Completing </w:t>
      </w:r>
      <w:r w:rsidR="005D1469">
        <w:t xml:space="preserve">the </w:t>
      </w:r>
      <w:r>
        <w:t>FM003</w:t>
      </w:r>
      <w:r w:rsidR="00000110">
        <w:t>a</w:t>
      </w:r>
      <w:r w:rsidR="005D1469">
        <w:t xml:space="preserve"> form</w:t>
      </w:r>
    </w:p>
    <w:p w14:paraId="37489828" w14:textId="77777777" w:rsidR="00DD4514" w:rsidRPr="00DD4514" w:rsidRDefault="00620EE2" w:rsidP="00067940">
      <w:pPr>
        <w:pStyle w:val="Heading3"/>
        <w:spacing w:before="160" w:after="120"/>
        <w:ind w:left="709"/>
      </w:pPr>
      <w:r>
        <w:t>Section A</w:t>
      </w:r>
      <w:r w:rsidR="006E1D0D">
        <w:t xml:space="preserve"> </w:t>
      </w:r>
      <w:r w:rsidR="006E1D0D" w:rsidRPr="006E1D0D">
        <w:t>(completed by applicant and authorised by fund holder)</w:t>
      </w:r>
    </w:p>
    <w:p w14:paraId="7701FD30" w14:textId="77777777" w:rsidR="009A409A" w:rsidRDefault="009A409A" w:rsidP="006E1D0D">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For research funds, specify the new fund number on the form</w:t>
      </w:r>
      <w:r w:rsidR="00624343">
        <w:rPr>
          <w:rFonts w:ascii="Arial" w:hAnsi="Arial" w:cs="Arial"/>
          <w:sz w:val="20"/>
        </w:rPr>
        <w:t>.</w:t>
      </w:r>
      <w:r>
        <w:rPr>
          <w:rFonts w:ascii="Arial" w:hAnsi="Arial" w:cs="Arial"/>
          <w:sz w:val="20"/>
        </w:rPr>
        <w:t xml:space="preserve"> </w:t>
      </w:r>
    </w:p>
    <w:p w14:paraId="225AFF4B" w14:textId="77777777" w:rsidR="00004B4E" w:rsidRPr="00614E11" w:rsidRDefault="006E1D0D" w:rsidP="005D1469">
      <w:pPr>
        <w:pStyle w:val="TopicTextBulleted"/>
        <w:numPr>
          <w:ilvl w:val="0"/>
          <w:numId w:val="13"/>
        </w:numPr>
        <w:tabs>
          <w:tab w:val="clear" w:pos="1701"/>
        </w:tabs>
        <w:rPr>
          <w:rStyle w:val="Hyperlink"/>
          <w:rFonts w:ascii="Arial" w:hAnsi="Arial" w:cs="Arial"/>
          <w:color w:val="auto"/>
          <w:sz w:val="20"/>
          <w:u w:val="none"/>
        </w:rPr>
      </w:pPr>
      <w:r>
        <w:rPr>
          <w:rFonts w:ascii="Arial" w:hAnsi="Arial" w:cs="Arial"/>
          <w:sz w:val="20"/>
        </w:rPr>
        <w:t xml:space="preserve">If </w:t>
      </w:r>
      <w:r w:rsidR="00004B4E">
        <w:rPr>
          <w:rFonts w:ascii="Arial" w:hAnsi="Arial" w:cs="Arial"/>
          <w:sz w:val="20"/>
        </w:rPr>
        <w:t xml:space="preserve">NRF </w:t>
      </w:r>
      <w:r>
        <w:rPr>
          <w:rFonts w:ascii="Arial" w:hAnsi="Arial" w:cs="Arial"/>
          <w:sz w:val="20"/>
        </w:rPr>
        <w:t xml:space="preserve">or </w:t>
      </w:r>
      <w:r w:rsidR="00004B4E">
        <w:rPr>
          <w:rFonts w:ascii="Arial" w:hAnsi="Arial" w:cs="Arial"/>
          <w:sz w:val="20"/>
        </w:rPr>
        <w:t xml:space="preserve">MRC </w:t>
      </w:r>
      <w:r>
        <w:rPr>
          <w:rFonts w:ascii="Arial" w:hAnsi="Arial" w:cs="Arial"/>
          <w:sz w:val="20"/>
        </w:rPr>
        <w:t xml:space="preserve">research </w:t>
      </w:r>
      <w:r w:rsidR="00004B4E">
        <w:rPr>
          <w:rFonts w:ascii="Arial" w:hAnsi="Arial" w:cs="Arial"/>
          <w:sz w:val="20"/>
        </w:rPr>
        <w:t xml:space="preserve">fund, </w:t>
      </w:r>
      <w:r w:rsidR="00004B4E" w:rsidRPr="00614E11">
        <w:rPr>
          <w:rFonts w:ascii="Arial" w:hAnsi="Arial" w:cs="Arial"/>
          <w:sz w:val="20"/>
        </w:rPr>
        <w:t xml:space="preserve">obtain </w:t>
      </w:r>
      <w:r>
        <w:rPr>
          <w:rFonts w:ascii="Arial" w:hAnsi="Arial" w:cs="Arial"/>
          <w:sz w:val="20"/>
        </w:rPr>
        <w:t xml:space="preserve">fund number </w:t>
      </w:r>
      <w:r w:rsidR="00004B4E" w:rsidRPr="00614E11">
        <w:rPr>
          <w:rFonts w:ascii="Arial" w:hAnsi="Arial" w:cs="Arial"/>
          <w:sz w:val="20"/>
        </w:rPr>
        <w:t xml:space="preserve">from Central Research Finance (see </w:t>
      </w:r>
      <w:r w:rsidR="0047686F">
        <w:rPr>
          <w:rFonts w:ascii="Arial" w:hAnsi="Arial" w:cs="Arial"/>
          <w:sz w:val="20"/>
        </w:rPr>
        <w:t xml:space="preserve">guide: </w:t>
      </w:r>
      <w:hyperlink r:id="rId9" w:history="1">
        <w:r w:rsidR="00004B4E" w:rsidRPr="00CA2AA7">
          <w:rPr>
            <w:rStyle w:val="Hyperlink"/>
            <w:rFonts w:ascii="Arial" w:hAnsi="Arial" w:cs="Arial"/>
            <w:sz w:val="20"/>
          </w:rPr>
          <w:t>NRF Fund Maintenance - Applying for new NRF funds</w:t>
        </w:r>
      </w:hyperlink>
      <w:r w:rsidR="00004B4E" w:rsidRPr="00614E11">
        <w:rPr>
          <w:rFonts w:ascii="Arial" w:hAnsi="Arial" w:cs="Arial"/>
          <w:sz w:val="20"/>
        </w:rPr>
        <w:t>).</w:t>
      </w:r>
    </w:p>
    <w:p w14:paraId="1800A69B" w14:textId="77777777" w:rsidR="00004B4E" w:rsidRPr="00794D83" w:rsidRDefault="006E1D0D" w:rsidP="005D1469">
      <w:pPr>
        <w:pStyle w:val="TopicTextBulleted"/>
        <w:numPr>
          <w:ilvl w:val="0"/>
          <w:numId w:val="13"/>
        </w:numPr>
        <w:tabs>
          <w:tab w:val="clear" w:pos="1701"/>
        </w:tabs>
        <w:rPr>
          <w:rFonts w:ascii="Arial" w:hAnsi="Arial" w:cs="Arial"/>
          <w:sz w:val="20"/>
        </w:rPr>
      </w:pPr>
      <w:r>
        <w:rPr>
          <w:rFonts w:ascii="Arial" w:hAnsi="Arial" w:cs="Arial"/>
          <w:sz w:val="20"/>
        </w:rPr>
        <w:t xml:space="preserve">If </w:t>
      </w:r>
      <w:r w:rsidR="00004B4E">
        <w:rPr>
          <w:rFonts w:ascii="Arial" w:hAnsi="Arial" w:cs="Arial"/>
          <w:sz w:val="20"/>
        </w:rPr>
        <w:t xml:space="preserve">other research fund, </w:t>
      </w:r>
      <w:r w:rsidRPr="006E1D0D">
        <w:rPr>
          <w:rFonts w:ascii="Arial" w:hAnsi="Arial" w:cs="Arial"/>
          <w:sz w:val="20"/>
        </w:rPr>
        <w:t xml:space="preserve">obtain </w:t>
      </w:r>
      <w:r>
        <w:rPr>
          <w:rFonts w:ascii="Arial" w:hAnsi="Arial" w:cs="Arial"/>
          <w:sz w:val="20"/>
        </w:rPr>
        <w:t xml:space="preserve">fund number </w:t>
      </w:r>
      <w:r w:rsidR="00004B4E">
        <w:rPr>
          <w:rFonts w:ascii="Arial" w:hAnsi="Arial" w:cs="Arial"/>
          <w:sz w:val="20"/>
        </w:rPr>
        <w:t>from your Faculty Finance Office.</w:t>
      </w:r>
    </w:p>
    <w:p w14:paraId="6C045149" w14:textId="77777777" w:rsidR="00000110" w:rsidRDefault="00000110" w:rsidP="006E1D0D">
      <w:pPr>
        <w:pStyle w:val="TopicTextNumbered"/>
        <w:numPr>
          <w:ilvl w:val="0"/>
          <w:numId w:val="2"/>
        </w:numPr>
        <w:tabs>
          <w:tab w:val="clear" w:pos="1701"/>
        </w:tabs>
        <w:spacing w:after="120"/>
        <w:ind w:left="1163" w:hanging="454"/>
        <w:rPr>
          <w:rFonts w:ascii="Arial" w:hAnsi="Arial" w:cs="Arial"/>
          <w:sz w:val="20"/>
        </w:rPr>
      </w:pPr>
      <w:r w:rsidRPr="00F24AC1">
        <w:rPr>
          <w:rFonts w:ascii="Arial" w:hAnsi="Arial" w:cs="Arial"/>
          <w:b/>
          <w:bCs/>
          <w:sz w:val="20"/>
        </w:rPr>
        <w:t>FDFP</w:t>
      </w:r>
      <w:r>
        <w:rPr>
          <w:rFonts w:ascii="Arial" w:hAnsi="Arial" w:cs="Arial"/>
          <w:sz w:val="20"/>
        </w:rPr>
        <w:t xml:space="preserve"> (Foreign Donor Funded Project) refers to special foreign funding where the following criteria have been met:</w:t>
      </w:r>
    </w:p>
    <w:p w14:paraId="7CAF5A92" w14:textId="77777777" w:rsidR="00000110" w:rsidRPr="00000110" w:rsidRDefault="00000110" w:rsidP="005D1469">
      <w:pPr>
        <w:pStyle w:val="TopicTextBulleted"/>
        <w:numPr>
          <w:ilvl w:val="0"/>
          <w:numId w:val="13"/>
        </w:numPr>
        <w:tabs>
          <w:tab w:val="clear" w:pos="1701"/>
        </w:tabs>
        <w:rPr>
          <w:rFonts w:ascii="Arial" w:hAnsi="Arial" w:cs="Arial"/>
          <w:sz w:val="20"/>
        </w:rPr>
      </w:pPr>
      <w:r w:rsidRPr="00000110">
        <w:rPr>
          <w:rFonts w:ascii="Arial" w:hAnsi="Arial" w:cs="Arial"/>
          <w:sz w:val="20"/>
        </w:rPr>
        <w:t>The project must be established under an Official Development Assistance Arrangement (ODAA) to supply goods or services to beneficiaries. The beneficiaries referred are the people of South Africa.</w:t>
      </w:r>
    </w:p>
    <w:p w14:paraId="6E329962" w14:textId="77777777" w:rsidR="00000110" w:rsidRPr="00000110" w:rsidRDefault="00000110" w:rsidP="005D1469">
      <w:pPr>
        <w:pStyle w:val="TopicTextBulleted"/>
        <w:numPr>
          <w:ilvl w:val="0"/>
          <w:numId w:val="13"/>
        </w:numPr>
        <w:tabs>
          <w:tab w:val="clear" w:pos="1701"/>
        </w:tabs>
        <w:rPr>
          <w:rFonts w:ascii="Arial" w:hAnsi="Arial" w:cs="Arial"/>
          <w:sz w:val="20"/>
        </w:rPr>
      </w:pPr>
      <w:r w:rsidRPr="00000110">
        <w:rPr>
          <w:rFonts w:ascii="Arial" w:hAnsi="Arial" w:cs="Arial"/>
          <w:sz w:val="20"/>
        </w:rPr>
        <w:t>The government of South Africa must be a party to the ODAA.</w:t>
      </w:r>
    </w:p>
    <w:p w14:paraId="263338AB" w14:textId="77777777" w:rsidR="00000110" w:rsidRPr="00000110" w:rsidRDefault="00000110" w:rsidP="005D1469">
      <w:pPr>
        <w:pStyle w:val="TopicTextBulleted"/>
        <w:numPr>
          <w:ilvl w:val="0"/>
          <w:numId w:val="13"/>
        </w:numPr>
        <w:tabs>
          <w:tab w:val="clear" w:pos="1701"/>
        </w:tabs>
        <w:rPr>
          <w:rFonts w:ascii="Arial" w:hAnsi="Arial" w:cs="Arial"/>
          <w:sz w:val="20"/>
        </w:rPr>
      </w:pPr>
      <w:r w:rsidRPr="00000110">
        <w:rPr>
          <w:rFonts w:ascii="Arial" w:hAnsi="Arial" w:cs="Arial"/>
          <w:sz w:val="20"/>
        </w:rPr>
        <w:t>The ODAA under which the project was established was tabled in the National Assembly as contemplated in section 231(3) of the Constitution.</w:t>
      </w:r>
    </w:p>
    <w:p w14:paraId="1611B989" w14:textId="77777777" w:rsidR="00000110" w:rsidRPr="00000110" w:rsidRDefault="00000110" w:rsidP="005D1469">
      <w:pPr>
        <w:pStyle w:val="TopicTextBulleted"/>
        <w:numPr>
          <w:ilvl w:val="0"/>
          <w:numId w:val="13"/>
        </w:numPr>
        <w:tabs>
          <w:tab w:val="clear" w:pos="1701"/>
        </w:tabs>
        <w:rPr>
          <w:rFonts w:ascii="Arial" w:hAnsi="Arial" w:cs="Arial"/>
          <w:sz w:val="20"/>
        </w:rPr>
      </w:pPr>
      <w:r w:rsidRPr="00000110">
        <w:rPr>
          <w:rFonts w:ascii="Arial" w:hAnsi="Arial" w:cs="Arial"/>
          <w:sz w:val="20"/>
        </w:rPr>
        <w:t>The ODAA agreement must stipulate that the funding cannot be used to pay for any taxes imposed under South African law.</w:t>
      </w:r>
    </w:p>
    <w:p w14:paraId="41078633" w14:textId="77777777" w:rsidR="00000110" w:rsidRDefault="00000110" w:rsidP="005D1469">
      <w:pPr>
        <w:pStyle w:val="TopicTextBulleted"/>
        <w:numPr>
          <w:ilvl w:val="0"/>
          <w:numId w:val="13"/>
        </w:numPr>
        <w:tabs>
          <w:tab w:val="clear" w:pos="1701"/>
        </w:tabs>
        <w:rPr>
          <w:rFonts w:ascii="Arial" w:hAnsi="Arial" w:cs="Arial"/>
          <w:sz w:val="20"/>
        </w:rPr>
      </w:pPr>
      <w:r w:rsidRPr="00000110">
        <w:rPr>
          <w:rFonts w:ascii="Arial" w:hAnsi="Arial" w:cs="Arial"/>
          <w:sz w:val="20"/>
        </w:rPr>
        <w:t>The Minister of Finance must have approved the project to be a FDFP for VAT purposes.</w:t>
      </w:r>
    </w:p>
    <w:p w14:paraId="58B42CAA" w14:textId="77777777" w:rsidR="00000110" w:rsidRPr="00000110" w:rsidRDefault="00000110" w:rsidP="00000110">
      <w:pPr>
        <w:pStyle w:val="TopicTextNumbered"/>
        <w:tabs>
          <w:tab w:val="clear" w:pos="1701"/>
          <w:tab w:val="left" w:pos="1890"/>
        </w:tabs>
        <w:spacing w:after="120"/>
        <w:ind w:left="1163" w:firstLine="0"/>
        <w:rPr>
          <w:rFonts w:ascii="Arial" w:hAnsi="Arial" w:cs="Arial"/>
          <w:sz w:val="20"/>
        </w:rPr>
      </w:pPr>
      <w:r>
        <w:rPr>
          <w:rFonts w:ascii="Arial" w:hAnsi="Arial" w:cs="Arial"/>
          <w:sz w:val="20"/>
        </w:rPr>
        <w:t xml:space="preserve">Therefore, just because the funding is foreign does not mean that the project is an FDFP. </w:t>
      </w:r>
    </w:p>
    <w:p w14:paraId="1322634E" w14:textId="77777777" w:rsidR="00620EE2" w:rsidRDefault="00620EE2"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Fund application</w:t>
      </w:r>
      <w:r>
        <w:rPr>
          <w:rFonts w:ascii="Arial" w:hAnsi="Arial" w:cs="Arial"/>
          <w:sz w:val="20"/>
        </w:rPr>
        <w:t xml:space="preserve"> refers to:</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tblGrid>
      <w:tr w:rsidR="00E96BF9" w:rsidRPr="004F4113" w14:paraId="2E89B6EB" w14:textId="77777777" w:rsidTr="00794D83">
        <w:trPr>
          <w:trHeight w:hRule="exact" w:val="284"/>
        </w:trPr>
        <w:tc>
          <w:tcPr>
            <w:tcW w:w="1526" w:type="dxa"/>
            <w:vAlign w:val="center"/>
          </w:tcPr>
          <w:p w14:paraId="2948703E"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GOB</w:t>
            </w:r>
          </w:p>
        </w:tc>
        <w:tc>
          <w:tcPr>
            <w:tcW w:w="6379" w:type="dxa"/>
            <w:vAlign w:val="center"/>
          </w:tcPr>
          <w:p w14:paraId="5B06CA3F"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General Operating Budget</w:t>
            </w:r>
            <w:r w:rsidR="00004B4E">
              <w:rPr>
                <w:rFonts w:ascii="Arial" w:hAnsi="Arial" w:cs="Arial"/>
                <w:sz w:val="20"/>
              </w:rPr>
              <w:t xml:space="preserve"> (UCT Council approved)</w:t>
            </w:r>
          </w:p>
        </w:tc>
      </w:tr>
      <w:tr w:rsidR="00E96BF9" w:rsidRPr="004F4113" w14:paraId="23A786E3" w14:textId="77777777" w:rsidTr="00794D83">
        <w:trPr>
          <w:trHeight w:hRule="exact" w:val="284"/>
        </w:trPr>
        <w:tc>
          <w:tcPr>
            <w:tcW w:w="1526" w:type="dxa"/>
            <w:vAlign w:val="center"/>
          </w:tcPr>
          <w:p w14:paraId="743B1BA7"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Non-GOB</w:t>
            </w:r>
          </w:p>
        </w:tc>
        <w:tc>
          <w:tcPr>
            <w:tcW w:w="6379" w:type="dxa"/>
            <w:vAlign w:val="center"/>
          </w:tcPr>
          <w:p w14:paraId="1AA0BE0C"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Non-General Operating Budget</w:t>
            </w:r>
          </w:p>
        </w:tc>
      </w:tr>
      <w:tr w:rsidR="00E96BF9" w:rsidRPr="004F4113" w14:paraId="6E906BB1" w14:textId="77777777" w:rsidTr="00794D83">
        <w:trPr>
          <w:trHeight w:hRule="exact" w:val="284"/>
        </w:trPr>
        <w:tc>
          <w:tcPr>
            <w:tcW w:w="1526" w:type="dxa"/>
            <w:vAlign w:val="center"/>
          </w:tcPr>
          <w:p w14:paraId="6CEE729A" w14:textId="77777777" w:rsidR="00E96BF9" w:rsidRPr="004F4113" w:rsidRDefault="00E96BF9" w:rsidP="00794D83">
            <w:pPr>
              <w:pStyle w:val="TopicTextNumbered"/>
              <w:tabs>
                <w:tab w:val="clear" w:pos="1701"/>
                <w:tab w:val="left" w:pos="1890"/>
              </w:tabs>
              <w:spacing w:after="0"/>
              <w:ind w:left="0" w:firstLine="0"/>
              <w:rPr>
                <w:rFonts w:ascii="Arial" w:hAnsi="Arial" w:cs="Arial"/>
                <w:sz w:val="20"/>
              </w:rPr>
            </w:pPr>
            <w:r w:rsidRPr="004F4113">
              <w:rPr>
                <w:rFonts w:ascii="Arial" w:hAnsi="Arial" w:cs="Arial"/>
                <w:sz w:val="20"/>
              </w:rPr>
              <w:t>Research</w:t>
            </w:r>
          </w:p>
        </w:tc>
        <w:tc>
          <w:tcPr>
            <w:tcW w:w="6379" w:type="dxa"/>
            <w:vAlign w:val="center"/>
          </w:tcPr>
          <w:p w14:paraId="12AF6A5F" w14:textId="77777777" w:rsidR="00E96BF9" w:rsidRPr="004F4113" w:rsidRDefault="00E96BF9" w:rsidP="00794D83">
            <w:pPr>
              <w:pStyle w:val="TopicTextNumbered"/>
              <w:tabs>
                <w:tab w:val="clear" w:pos="1701"/>
                <w:tab w:val="left" w:pos="1890"/>
              </w:tabs>
              <w:spacing w:after="0"/>
              <w:ind w:left="0" w:firstLine="0"/>
              <w:rPr>
                <w:rFonts w:ascii="Arial" w:hAnsi="Arial" w:cs="Arial"/>
                <w:sz w:val="20"/>
              </w:rPr>
            </w:pPr>
            <w:r w:rsidRPr="004F4113">
              <w:rPr>
                <w:rFonts w:ascii="Arial" w:hAnsi="Arial" w:cs="Arial"/>
                <w:sz w:val="20"/>
              </w:rPr>
              <w:t>Research-related</w:t>
            </w:r>
          </w:p>
        </w:tc>
      </w:tr>
      <w:tr w:rsidR="00E96BF9" w:rsidRPr="004F4113" w14:paraId="128F8C41" w14:textId="77777777" w:rsidTr="00794D83">
        <w:trPr>
          <w:trHeight w:hRule="exact" w:val="284"/>
        </w:trPr>
        <w:tc>
          <w:tcPr>
            <w:tcW w:w="1526" w:type="dxa"/>
            <w:vAlign w:val="center"/>
          </w:tcPr>
          <w:p w14:paraId="35805372"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 No 1</w:t>
            </w:r>
          </w:p>
        </w:tc>
        <w:tc>
          <w:tcPr>
            <w:tcW w:w="6379" w:type="dxa"/>
            <w:vAlign w:val="center"/>
          </w:tcPr>
          <w:p w14:paraId="170E16DB"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Investment in portfolio 1</w:t>
            </w:r>
            <w:r w:rsidR="00004B4E">
              <w:rPr>
                <w:rFonts w:ascii="Arial" w:hAnsi="Arial" w:cs="Arial"/>
                <w:sz w:val="20"/>
              </w:rPr>
              <w:t xml:space="preserve"> (Endowment)</w:t>
            </w:r>
          </w:p>
        </w:tc>
      </w:tr>
      <w:tr w:rsidR="00E96BF9" w:rsidRPr="004F4113" w14:paraId="536F5BB7" w14:textId="77777777" w:rsidTr="00794D83">
        <w:trPr>
          <w:trHeight w:hRule="exact" w:val="284"/>
        </w:trPr>
        <w:tc>
          <w:tcPr>
            <w:tcW w:w="1526" w:type="dxa"/>
            <w:vAlign w:val="center"/>
          </w:tcPr>
          <w:p w14:paraId="28045209"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 No 2</w:t>
            </w:r>
          </w:p>
        </w:tc>
        <w:tc>
          <w:tcPr>
            <w:tcW w:w="6379" w:type="dxa"/>
            <w:vAlign w:val="center"/>
          </w:tcPr>
          <w:p w14:paraId="48CBF47E"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Investment in portfolio 2</w:t>
            </w:r>
          </w:p>
        </w:tc>
      </w:tr>
      <w:tr w:rsidR="00E96BF9" w:rsidRPr="004F4113" w14:paraId="78F37732" w14:textId="77777777" w:rsidTr="00794D83">
        <w:trPr>
          <w:trHeight w:hRule="exact" w:val="284"/>
        </w:trPr>
        <w:tc>
          <w:tcPr>
            <w:tcW w:w="1526" w:type="dxa"/>
            <w:vAlign w:val="center"/>
          </w:tcPr>
          <w:p w14:paraId="721E626E"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 No 3</w:t>
            </w:r>
          </w:p>
        </w:tc>
        <w:tc>
          <w:tcPr>
            <w:tcW w:w="6379" w:type="dxa"/>
            <w:vAlign w:val="center"/>
          </w:tcPr>
          <w:p w14:paraId="12B305D5" w14:textId="77777777" w:rsidR="00E96BF9" w:rsidRPr="004F4113" w:rsidRDefault="00E96BF9" w:rsidP="004F4113">
            <w:pPr>
              <w:pStyle w:val="TopicTextNumbered"/>
              <w:tabs>
                <w:tab w:val="clear" w:pos="1701"/>
                <w:tab w:val="left" w:pos="1890"/>
              </w:tabs>
              <w:spacing w:after="0"/>
              <w:ind w:left="0" w:firstLine="0"/>
              <w:jc w:val="left"/>
              <w:rPr>
                <w:rFonts w:ascii="Arial" w:hAnsi="Arial" w:cs="Arial"/>
                <w:sz w:val="20"/>
              </w:rPr>
            </w:pPr>
            <w:r w:rsidRPr="004F4113">
              <w:rPr>
                <w:rFonts w:ascii="Arial" w:hAnsi="Arial" w:cs="Arial"/>
                <w:sz w:val="20"/>
              </w:rPr>
              <w:t>Investment in portfolio 3</w:t>
            </w:r>
            <w:r w:rsidR="00004B4E">
              <w:rPr>
                <w:rFonts w:ascii="Arial" w:hAnsi="Arial" w:cs="Arial"/>
                <w:sz w:val="20"/>
              </w:rPr>
              <w:t xml:space="preserve"> (Cash)</w:t>
            </w:r>
          </w:p>
        </w:tc>
      </w:tr>
    </w:tbl>
    <w:p w14:paraId="2F30A98F" w14:textId="77777777" w:rsidR="00E96BF9" w:rsidRDefault="00E96BF9" w:rsidP="00E96BF9">
      <w:pPr>
        <w:pStyle w:val="TopicTextNumbered"/>
        <w:tabs>
          <w:tab w:val="clear" w:pos="1701"/>
          <w:tab w:val="left" w:pos="1890"/>
        </w:tabs>
        <w:spacing w:after="120"/>
        <w:rPr>
          <w:rFonts w:ascii="Arial" w:hAnsi="Arial" w:cs="Arial"/>
          <w:sz w:val="20"/>
        </w:rPr>
      </w:pPr>
    </w:p>
    <w:p w14:paraId="78E5981B" w14:textId="77777777" w:rsidR="000F40D9" w:rsidRDefault="000F40D9" w:rsidP="006E1D0D">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 xml:space="preserve">If a new cost </w:t>
      </w:r>
      <w:r w:rsidR="00767829">
        <w:rPr>
          <w:rFonts w:ascii="Arial" w:hAnsi="Arial" w:cs="Arial"/>
          <w:sz w:val="20"/>
        </w:rPr>
        <w:t>object</w:t>
      </w:r>
      <w:r>
        <w:rPr>
          <w:rFonts w:ascii="Arial" w:hAnsi="Arial" w:cs="Arial"/>
          <w:sz w:val="20"/>
        </w:rPr>
        <w:t xml:space="preserve"> is required, please forward </w:t>
      </w:r>
      <w:hyperlink r:id="rId10" w:history="1">
        <w:r w:rsidRPr="000F40D9">
          <w:rPr>
            <w:rStyle w:val="Hyperlink"/>
            <w:rFonts w:ascii="Arial" w:hAnsi="Arial" w:cs="Arial"/>
            <w:sz w:val="20"/>
          </w:rPr>
          <w:t>CO103</w:t>
        </w:r>
      </w:hyperlink>
      <w:r>
        <w:rPr>
          <w:rFonts w:ascii="Arial" w:hAnsi="Arial" w:cs="Arial"/>
          <w:sz w:val="20"/>
        </w:rPr>
        <w:t xml:space="preserve"> to </w:t>
      </w:r>
      <w:hyperlink r:id="rId11" w:history="1">
        <w:r w:rsidR="008C0F38" w:rsidRPr="004D340D">
          <w:rPr>
            <w:rStyle w:val="Hyperlink"/>
            <w:rFonts w:ascii="Arial" w:hAnsi="Arial" w:cs="Arial"/>
            <w:sz w:val="20"/>
          </w:rPr>
          <w:t>fnd-finance@uct.ac.za</w:t>
        </w:r>
      </w:hyperlink>
      <w:r w:rsidR="008C0F38">
        <w:rPr>
          <w:rFonts w:ascii="Arial" w:hAnsi="Arial" w:cs="Arial"/>
          <w:sz w:val="20"/>
        </w:rPr>
        <w:t xml:space="preserve">. </w:t>
      </w:r>
    </w:p>
    <w:p w14:paraId="1B0936C0" w14:textId="77777777" w:rsidR="000B2BD5" w:rsidRDefault="00E653E7" w:rsidP="006E1D0D">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 xml:space="preserve">If relevant, </w:t>
      </w:r>
      <w:r w:rsidR="00767829">
        <w:rPr>
          <w:rFonts w:ascii="Arial" w:hAnsi="Arial" w:cs="Arial"/>
          <w:sz w:val="20"/>
        </w:rPr>
        <w:t>attach</w:t>
      </w:r>
      <w:r w:rsidR="00004B4E">
        <w:rPr>
          <w:rFonts w:ascii="Arial" w:hAnsi="Arial" w:cs="Arial"/>
          <w:sz w:val="20"/>
        </w:rPr>
        <w:t xml:space="preserve"> </w:t>
      </w:r>
      <w:hyperlink r:id="rId12" w:history="1">
        <w:r w:rsidRPr="0000109C">
          <w:rPr>
            <w:rStyle w:val="Hyperlink"/>
            <w:rFonts w:ascii="Arial" w:hAnsi="Arial" w:cs="Arial"/>
            <w:sz w:val="20"/>
          </w:rPr>
          <w:t>CO113</w:t>
        </w:r>
      </w:hyperlink>
      <w:r w:rsidRPr="0000109C">
        <w:rPr>
          <w:rFonts w:ascii="Arial" w:hAnsi="Arial" w:cs="Arial"/>
          <w:sz w:val="20"/>
        </w:rPr>
        <w:t xml:space="preserve"> (Fund / Cost Object Relationship)</w:t>
      </w:r>
      <w:r w:rsidR="00767829">
        <w:rPr>
          <w:rFonts w:ascii="Arial" w:hAnsi="Arial" w:cs="Arial"/>
          <w:sz w:val="20"/>
        </w:rPr>
        <w:t xml:space="preserve"> for multiple cost object links.</w:t>
      </w:r>
    </w:p>
    <w:p w14:paraId="4B862FCD" w14:textId="77777777" w:rsidR="00DD4514" w:rsidRPr="00DD4514" w:rsidRDefault="0047686F" w:rsidP="0047686F">
      <w:pPr>
        <w:pStyle w:val="Heading2"/>
      </w:pPr>
      <w:r>
        <w:rPr>
          <w:rFonts w:cs="Arial"/>
          <w:sz w:val="20"/>
        </w:rPr>
        <w:br w:type="page"/>
      </w:r>
      <w:r w:rsidR="00620EE2">
        <w:lastRenderedPageBreak/>
        <w:t>Section B</w:t>
      </w:r>
      <w:r w:rsidR="006E1D0D">
        <w:t xml:space="preserve"> </w:t>
      </w:r>
      <w:r w:rsidR="006E1D0D" w:rsidRPr="006E1D0D">
        <w:t>(completed by Faculty/PASS finance manager or nominee)</w:t>
      </w:r>
    </w:p>
    <w:p w14:paraId="75E4B352" w14:textId="77777777" w:rsidR="006B38FB" w:rsidRDefault="006B38FB"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Fund type</w:t>
      </w:r>
      <w:r>
        <w:rPr>
          <w:rFonts w:ascii="Arial" w:hAnsi="Arial" w:cs="Arial"/>
          <w:sz w:val="20"/>
        </w:rPr>
        <w:t xml:space="preserve"> refers to:</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721"/>
      </w:tblGrid>
      <w:tr w:rsidR="00E96BF9" w:rsidRPr="004F4113" w14:paraId="2E7C6BF4" w14:textId="77777777" w:rsidTr="0047686F">
        <w:tc>
          <w:tcPr>
            <w:tcW w:w="2632" w:type="dxa"/>
          </w:tcPr>
          <w:p w14:paraId="61C0478C"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Council</w:t>
            </w:r>
          </w:p>
        </w:tc>
        <w:tc>
          <w:tcPr>
            <w:tcW w:w="5811" w:type="dxa"/>
          </w:tcPr>
          <w:p w14:paraId="2885C251"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color w:val="000000"/>
                <w:sz w:val="20"/>
                <w:lang w:val="en-ZA" w:eastAsia="en-ZA"/>
              </w:rPr>
              <w:t>Income and expenditure over which Council</w:t>
            </w:r>
            <w:r w:rsidRPr="004F4113">
              <w:rPr>
                <w:rFonts w:ascii="Arial" w:hAnsi="Arial" w:cs="Arial"/>
                <w:sz w:val="20"/>
              </w:rPr>
              <w:t xml:space="preserve"> </w:t>
            </w:r>
            <w:r w:rsidRPr="004F4113">
              <w:rPr>
                <w:rFonts w:ascii="Arial" w:hAnsi="Arial" w:cs="Arial"/>
                <w:color w:val="000000"/>
                <w:sz w:val="20"/>
                <w:lang w:val="en-ZA" w:eastAsia="en-ZA"/>
              </w:rPr>
              <w:t>has absolute legal control and discretion of use, except for staff and student housing which is categorised separately.</w:t>
            </w:r>
          </w:p>
        </w:tc>
      </w:tr>
      <w:tr w:rsidR="00E96BF9" w:rsidRPr="004F4113" w14:paraId="06D16177" w14:textId="77777777" w:rsidTr="0047686F">
        <w:tc>
          <w:tcPr>
            <w:tcW w:w="2632" w:type="dxa"/>
          </w:tcPr>
          <w:p w14:paraId="764630E6" w14:textId="77777777" w:rsidR="00E96BF9" w:rsidRPr="004F4113" w:rsidRDefault="00E96BF9" w:rsidP="00B7678F">
            <w:pPr>
              <w:pStyle w:val="TopicTextNumbered"/>
              <w:tabs>
                <w:tab w:val="clear" w:pos="1701"/>
                <w:tab w:val="left" w:pos="1890"/>
              </w:tabs>
              <w:spacing w:after="120"/>
              <w:ind w:left="0" w:firstLine="0"/>
              <w:jc w:val="left"/>
              <w:rPr>
                <w:rFonts w:ascii="Arial" w:hAnsi="Arial" w:cs="Arial"/>
                <w:sz w:val="20"/>
              </w:rPr>
            </w:pPr>
            <w:r w:rsidRPr="004F4113">
              <w:rPr>
                <w:rFonts w:ascii="Arial" w:hAnsi="Arial" w:cs="Arial"/>
                <w:sz w:val="20"/>
              </w:rPr>
              <w:t>Council – Student/Staff Housing</w:t>
            </w:r>
          </w:p>
        </w:tc>
        <w:tc>
          <w:tcPr>
            <w:tcW w:w="5811" w:type="dxa"/>
          </w:tcPr>
          <w:p w14:paraId="7DCEEFC5"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Council-controlled income and expenses relating to accommodation for staff and students; including catering costs.</w:t>
            </w:r>
          </w:p>
        </w:tc>
      </w:tr>
      <w:tr w:rsidR="00E96BF9" w:rsidRPr="004F4113" w14:paraId="58D7A0DC" w14:textId="77777777" w:rsidTr="0047686F">
        <w:tc>
          <w:tcPr>
            <w:tcW w:w="2632" w:type="dxa"/>
          </w:tcPr>
          <w:p w14:paraId="2994C050"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Designated</w:t>
            </w:r>
          </w:p>
        </w:tc>
        <w:tc>
          <w:tcPr>
            <w:tcW w:w="5811" w:type="dxa"/>
          </w:tcPr>
          <w:p w14:paraId="4AA28BBD"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Council has no discretion/control of this income and</w:t>
            </w:r>
            <w:r w:rsidR="009D0CAF" w:rsidRPr="004F4113">
              <w:rPr>
                <w:rFonts w:ascii="Arial" w:hAnsi="Arial" w:cs="Arial"/>
                <w:sz w:val="20"/>
              </w:rPr>
              <w:t xml:space="preserve"> </w:t>
            </w:r>
            <w:r w:rsidRPr="004F4113">
              <w:rPr>
                <w:rFonts w:ascii="Arial" w:hAnsi="Arial" w:cs="Arial"/>
                <w:sz w:val="20"/>
              </w:rPr>
              <w:t>expenditure. This restriction may result from a contract (e.g. contract research), a condition of a grant (e.g. NRF grant), a bequest (i.e. a testamentary provision in a will), or a condition</w:t>
            </w:r>
            <w:r w:rsidR="009D0CAF" w:rsidRPr="004F4113">
              <w:rPr>
                <w:rFonts w:ascii="Arial" w:hAnsi="Arial" w:cs="Arial"/>
                <w:sz w:val="20"/>
              </w:rPr>
              <w:t xml:space="preserve"> </w:t>
            </w:r>
            <w:r w:rsidRPr="004F4113">
              <w:rPr>
                <w:rFonts w:ascii="Arial" w:hAnsi="Arial" w:cs="Arial"/>
                <w:sz w:val="20"/>
              </w:rPr>
              <w:t>stipulated in a notarial deed of donation.</w:t>
            </w:r>
          </w:p>
        </w:tc>
      </w:tr>
      <w:tr w:rsidR="00E96BF9" w:rsidRPr="004F4113" w14:paraId="168B184F" w14:textId="77777777" w:rsidTr="0047686F">
        <w:tc>
          <w:tcPr>
            <w:tcW w:w="2632" w:type="dxa"/>
          </w:tcPr>
          <w:p w14:paraId="6342F189"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Related Party/Non-UCT</w:t>
            </w:r>
          </w:p>
        </w:tc>
        <w:tc>
          <w:tcPr>
            <w:tcW w:w="5811" w:type="dxa"/>
          </w:tcPr>
          <w:p w14:paraId="1A38F7E7" w14:textId="77777777" w:rsidR="00E96BF9" w:rsidRPr="004F4113" w:rsidRDefault="00E96BF9" w:rsidP="004F4113">
            <w:pPr>
              <w:pStyle w:val="TopicTextNumbered"/>
              <w:tabs>
                <w:tab w:val="clear" w:pos="1701"/>
                <w:tab w:val="left" w:pos="1890"/>
              </w:tabs>
              <w:spacing w:after="120"/>
              <w:ind w:left="0" w:firstLine="0"/>
              <w:rPr>
                <w:rFonts w:ascii="Arial" w:hAnsi="Arial" w:cs="Arial"/>
                <w:sz w:val="20"/>
              </w:rPr>
            </w:pPr>
            <w:r w:rsidRPr="004F4113">
              <w:rPr>
                <w:rFonts w:ascii="Arial" w:hAnsi="Arial" w:cs="Arial"/>
                <w:sz w:val="20"/>
              </w:rPr>
              <w:t>3rd party receipts and distribution of funds, where UCT acts as an agent.</w:t>
            </w:r>
          </w:p>
        </w:tc>
      </w:tr>
    </w:tbl>
    <w:p w14:paraId="71305BCC" w14:textId="77777777" w:rsidR="006B38FB" w:rsidRPr="00794D83" w:rsidRDefault="0013223D" w:rsidP="006F51DF">
      <w:pPr>
        <w:pStyle w:val="TopicTextNumbered"/>
        <w:tabs>
          <w:tab w:val="clear" w:pos="1701"/>
          <w:tab w:val="left" w:pos="1276"/>
        </w:tabs>
        <w:spacing w:before="120" w:after="120"/>
        <w:ind w:left="1134" w:firstLine="0"/>
        <w:rPr>
          <w:rFonts w:ascii="Arial" w:hAnsi="Arial" w:cs="Arial"/>
          <w:i/>
          <w:iCs/>
          <w:sz w:val="20"/>
        </w:rPr>
      </w:pPr>
      <w:r>
        <w:rPr>
          <w:rFonts w:ascii="Arial" w:hAnsi="Arial" w:cs="Arial"/>
          <w:i/>
          <w:iCs/>
          <w:sz w:val="20"/>
        </w:rPr>
        <w:t>R</w:t>
      </w:r>
      <w:r w:rsidR="009D0CAF" w:rsidRPr="00067940">
        <w:rPr>
          <w:rFonts w:ascii="Arial" w:hAnsi="Arial" w:cs="Arial"/>
          <w:i/>
          <w:iCs/>
          <w:sz w:val="20"/>
        </w:rPr>
        <w:t>efer to</w:t>
      </w:r>
      <w:r>
        <w:rPr>
          <w:rFonts w:ascii="Arial" w:hAnsi="Arial" w:cs="Arial"/>
          <w:i/>
          <w:iCs/>
          <w:sz w:val="20"/>
        </w:rPr>
        <w:t xml:space="preserve"> </w:t>
      </w:r>
      <w:hyperlink w:anchor="_Additional_guidance_for" w:history="1">
        <w:r w:rsidRPr="0013223D">
          <w:rPr>
            <w:rStyle w:val="Hyperlink"/>
            <w:rFonts w:ascii="Arial" w:hAnsi="Arial" w:cs="Arial"/>
            <w:i/>
            <w:iCs/>
            <w:sz w:val="20"/>
          </w:rPr>
          <w:t>Atta</w:t>
        </w:r>
        <w:r w:rsidRPr="0013223D">
          <w:rPr>
            <w:rStyle w:val="Hyperlink"/>
            <w:rFonts w:ascii="Arial" w:hAnsi="Arial" w:cs="Arial"/>
            <w:i/>
            <w:iCs/>
            <w:sz w:val="20"/>
          </w:rPr>
          <w:t>c</w:t>
        </w:r>
        <w:r w:rsidRPr="0013223D">
          <w:rPr>
            <w:rStyle w:val="Hyperlink"/>
            <w:rFonts w:ascii="Arial" w:hAnsi="Arial" w:cs="Arial"/>
            <w:i/>
            <w:iCs/>
            <w:sz w:val="20"/>
          </w:rPr>
          <w:t>hment A</w:t>
        </w:r>
      </w:hyperlink>
      <w:r>
        <w:rPr>
          <w:rFonts w:ascii="Arial" w:hAnsi="Arial" w:cs="Arial"/>
          <w:i/>
          <w:iCs/>
          <w:sz w:val="20"/>
        </w:rPr>
        <w:t xml:space="preserve"> for a graphic presentation of the above</w:t>
      </w:r>
      <w:r w:rsidR="008C0F38">
        <w:rPr>
          <w:rFonts w:ascii="Arial" w:hAnsi="Arial" w:cs="Arial"/>
          <w:i/>
          <w:iCs/>
          <w:sz w:val="20"/>
        </w:rPr>
        <w:t xml:space="preserve"> and </w:t>
      </w:r>
      <w:hyperlink w:anchor="_Attachment_B:" w:history="1">
        <w:r w:rsidR="008C0F38" w:rsidRPr="00794D83">
          <w:rPr>
            <w:rStyle w:val="Hyperlink"/>
            <w:rFonts w:ascii="Arial" w:hAnsi="Arial" w:cs="Arial"/>
            <w:i/>
            <w:iCs/>
            <w:sz w:val="20"/>
          </w:rPr>
          <w:t>Attach</w:t>
        </w:r>
        <w:r w:rsidR="008C0F38" w:rsidRPr="00794D83">
          <w:rPr>
            <w:rStyle w:val="Hyperlink"/>
            <w:rFonts w:ascii="Arial" w:hAnsi="Arial" w:cs="Arial"/>
            <w:i/>
            <w:iCs/>
            <w:sz w:val="20"/>
          </w:rPr>
          <w:t>m</w:t>
        </w:r>
        <w:r w:rsidR="008C0F38" w:rsidRPr="00794D83">
          <w:rPr>
            <w:rStyle w:val="Hyperlink"/>
            <w:rFonts w:ascii="Arial" w:hAnsi="Arial" w:cs="Arial"/>
            <w:i/>
            <w:iCs/>
            <w:sz w:val="20"/>
          </w:rPr>
          <w:t>ent B</w:t>
        </w:r>
      </w:hyperlink>
      <w:r w:rsidR="008C0F38">
        <w:rPr>
          <w:rFonts w:ascii="Arial" w:hAnsi="Arial" w:cs="Arial"/>
          <w:i/>
          <w:iCs/>
          <w:sz w:val="20"/>
        </w:rPr>
        <w:t xml:space="preserve"> for bursary-specific guidance.</w:t>
      </w:r>
    </w:p>
    <w:p w14:paraId="673E9DCA" w14:textId="77777777" w:rsidR="00794D83" w:rsidRDefault="00F82197"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Budget Structure Template (BST)</w:t>
      </w:r>
      <w:r w:rsidR="00067940">
        <w:rPr>
          <w:rFonts w:ascii="Arial" w:hAnsi="Arial" w:cs="Arial"/>
          <w:sz w:val="20"/>
        </w:rPr>
        <w:t xml:space="preserve"> </w:t>
      </w:r>
      <w:r w:rsidR="0013223D">
        <w:rPr>
          <w:rFonts w:ascii="Arial" w:hAnsi="Arial" w:cs="Arial"/>
          <w:sz w:val="20"/>
        </w:rPr>
        <w:t xml:space="preserve"> </w:t>
      </w:r>
    </w:p>
    <w:p w14:paraId="683831CF" w14:textId="77777777" w:rsidR="009D0CAF" w:rsidRDefault="006E1D0D" w:rsidP="005D1469">
      <w:pPr>
        <w:pStyle w:val="TopicTextBulleted"/>
        <w:numPr>
          <w:ilvl w:val="0"/>
          <w:numId w:val="13"/>
        </w:numPr>
        <w:tabs>
          <w:tab w:val="clear" w:pos="1701"/>
        </w:tabs>
        <w:rPr>
          <w:rFonts w:ascii="Arial" w:hAnsi="Arial" w:cs="Arial"/>
          <w:sz w:val="20"/>
        </w:rPr>
      </w:pPr>
      <w:r>
        <w:rPr>
          <w:rFonts w:ascii="Arial" w:hAnsi="Arial" w:cs="Arial"/>
          <w:sz w:val="20"/>
        </w:rPr>
        <w:t xml:space="preserve">This is a template that </w:t>
      </w:r>
      <w:r w:rsidR="0013223D">
        <w:rPr>
          <w:rFonts w:ascii="Arial" w:hAnsi="Arial" w:cs="Arial"/>
          <w:sz w:val="20"/>
        </w:rPr>
        <w:t>restricts postings to certain Commitment Item Groups</w:t>
      </w:r>
      <w:r w:rsidR="008C0F38">
        <w:rPr>
          <w:rFonts w:ascii="Arial" w:hAnsi="Arial" w:cs="Arial"/>
          <w:sz w:val="20"/>
        </w:rPr>
        <w:t>.</w:t>
      </w:r>
    </w:p>
    <w:p w14:paraId="4EDBD3D3" w14:textId="77777777" w:rsidR="00794D83" w:rsidRDefault="00F82197"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Maintain Balance (MB)</w:t>
      </w:r>
      <w:r w:rsidRPr="00067940">
        <w:rPr>
          <w:rFonts w:ascii="Arial" w:hAnsi="Arial" w:cs="Arial"/>
          <w:sz w:val="20"/>
        </w:rPr>
        <w:t xml:space="preserve"> </w:t>
      </w:r>
      <w:r w:rsidR="006C346D">
        <w:rPr>
          <w:rFonts w:ascii="Arial" w:hAnsi="Arial" w:cs="Arial"/>
          <w:sz w:val="20"/>
        </w:rPr>
        <w:t xml:space="preserve"> </w:t>
      </w:r>
    </w:p>
    <w:p w14:paraId="625A28A1" w14:textId="77777777" w:rsidR="00F82197" w:rsidRPr="00067940" w:rsidRDefault="006E1D0D" w:rsidP="005D1469">
      <w:pPr>
        <w:pStyle w:val="TopicTextBulleted"/>
        <w:numPr>
          <w:ilvl w:val="0"/>
          <w:numId w:val="13"/>
        </w:numPr>
        <w:tabs>
          <w:tab w:val="clear" w:pos="1701"/>
        </w:tabs>
        <w:rPr>
          <w:rFonts w:ascii="Arial" w:hAnsi="Arial" w:cs="Arial"/>
          <w:sz w:val="20"/>
        </w:rPr>
      </w:pPr>
      <w:r>
        <w:rPr>
          <w:rFonts w:ascii="Arial" w:hAnsi="Arial" w:cs="Arial"/>
          <w:sz w:val="20"/>
        </w:rPr>
        <w:t>This i</w:t>
      </w:r>
      <w:r w:rsidR="006C346D">
        <w:rPr>
          <w:rFonts w:ascii="Arial" w:hAnsi="Arial" w:cs="Arial"/>
          <w:sz w:val="20"/>
        </w:rPr>
        <w:t>ndicates if actual balance is carried forward to the next fiscal year</w:t>
      </w:r>
      <w:r w:rsidR="00804750">
        <w:rPr>
          <w:rFonts w:ascii="Arial" w:hAnsi="Arial" w:cs="Arial"/>
          <w:sz w:val="20"/>
        </w:rPr>
        <w:t xml:space="preserve"> </w:t>
      </w:r>
      <w:r w:rsidR="006C346D">
        <w:rPr>
          <w:rFonts w:ascii="Arial" w:hAnsi="Arial" w:cs="Arial"/>
          <w:sz w:val="20"/>
        </w:rPr>
        <w:t>for reporting purposes</w:t>
      </w:r>
      <w:r w:rsidR="008C0F38">
        <w:rPr>
          <w:rFonts w:ascii="Arial" w:hAnsi="Arial" w:cs="Arial"/>
          <w:sz w:val="20"/>
        </w:rPr>
        <w:t>.</w:t>
      </w:r>
    </w:p>
    <w:p w14:paraId="37D5A6AB" w14:textId="77777777" w:rsidR="00794D83" w:rsidRDefault="00F82197"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Revenue Increasing Budget (RIB)</w:t>
      </w:r>
      <w:r w:rsidR="00067940">
        <w:rPr>
          <w:rFonts w:ascii="Arial" w:hAnsi="Arial" w:cs="Arial"/>
          <w:sz w:val="20"/>
        </w:rPr>
        <w:t xml:space="preserve"> </w:t>
      </w:r>
      <w:r w:rsidR="006C346D">
        <w:rPr>
          <w:rFonts w:ascii="Arial" w:hAnsi="Arial" w:cs="Arial"/>
          <w:sz w:val="20"/>
        </w:rPr>
        <w:t xml:space="preserve"> </w:t>
      </w:r>
    </w:p>
    <w:p w14:paraId="1A67C378" w14:textId="77777777" w:rsidR="009D0CAF" w:rsidRDefault="006E1D0D" w:rsidP="005D1469">
      <w:pPr>
        <w:pStyle w:val="TopicTextBulleted"/>
        <w:numPr>
          <w:ilvl w:val="0"/>
          <w:numId w:val="13"/>
        </w:numPr>
        <w:tabs>
          <w:tab w:val="clear" w:pos="1701"/>
        </w:tabs>
        <w:rPr>
          <w:rFonts w:ascii="Arial" w:hAnsi="Arial" w:cs="Arial"/>
          <w:sz w:val="20"/>
        </w:rPr>
      </w:pPr>
      <w:r>
        <w:rPr>
          <w:rFonts w:ascii="Arial" w:hAnsi="Arial" w:cs="Arial"/>
          <w:sz w:val="20"/>
        </w:rPr>
        <w:t>This i</w:t>
      </w:r>
      <w:r w:rsidR="006C346D">
        <w:rPr>
          <w:rFonts w:ascii="Arial" w:hAnsi="Arial" w:cs="Arial"/>
          <w:sz w:val="20"/>
        </w:rPr>
        <w:t>ndicates if revenue will increase budget available</w:t>
      </w:r>
      <w:r w:rsidR="008C0F38">
        <w:rPr>
          <w:rFonts w:ascii="Arial" w:hAnsi="Arial" w:cs="Arial"/>
          <w:sz w:val="20"/>
        </w:rPr>
        <w:t>.</w:t>
      </w:r>
    </w:p>
    <w:p w14:paraId="19C281CD" w14:textId="77777777" w:rsidR="00794D83" w:rsidRDefault="00F82197" w:rsidP="006E1D0D">
      <w:pPr>
        <w:pStyle w:val="TopicTextNumbered"/>
        <w:numPr>
          <w:ilvl w:val="0"/>
          <w:numId w:val="2"/>
        </w:numPr>
        <w:tabs>
          <w:tab w:val="clear" w:pos="1701"/>
        </w:tabs>
        <w:spacing w:after="120"/>
        <w:ind w:left="1163" w:hanging="454"/>
        <w:rPr>
          <w:rFonts w:ascii="Arial" w:hAnsi="Arial" w:cs="Arial"/>
          <w:sz w:val="20"/>
        </w:rPr>
      </w:pPr>
      <w:r w:rsidRPr="00067940">
        <w:rPr>
          <w:rFonts w:ascii="Arial" w:hAnsi="Arial" w:cs="Arial"/>
          <w:b/>
          <w:bCs/>
          <w:sz w:val="20"/>
        </w:rPr>
        <w:t>Year End rule</w:t>
      </w:r>
      <w:r w:rsidR="00067940">
        <w:rPr>
          <w:rFonts w:ascii="Arial" w:hAnsi="Arial" w:cs="Arial"/>
          <w:sz w:val="20"/>
        </w:rPr>
        <w:t xml:space="preserve"> </w:t>
      </w:r>
    </w:p>
    <w:p w14:paraId="55FA5995" w14:textId="77777777" w:rsidR="006E1D0D" w:rsidRDefault="006E1D0D" w:rsidP="005D1469">
      <w:pPr>
        <w:pStyle w:val="TopicTextBulleted"/>
        <w:numPr>
          <w:ilvl w:val="0"/>
          <w:numId w:val="13"/>
        </w:numPr>
        <w:tabs>
          <w:tab w:val="clear" w:pos="1701"/>
        </w:tabs>
        <w:rPr>
          <w:rFonts w:ascii="Arial" w:hAnsi="Arial" w:cs="Arial"/>
          <w:sz w:val="20"/>
        </w:rPr>
      </w:pPr>
      <w:r>
        <w:rPr>
          <w:rFonts w:ascii="Arial" w:hAnsi="Arial" w:cs="Arial"/>
          <w:sz w:val="20"/>
        </w:rPr>
        <w:t>I</w:t>
      </w:r>
      <w:r w:rsidR="00794D83">
        <w:rPr>
          <w:rFonts w:ascii="Arial" w:hAnsi="Arial" w:cs="Arial"/>
          <w:sz w:val="20"/>
        </w:rPr>
        <w:t>f the</w:t>
      </w:r>
      <w:r w:rsidR="006C346D">
        <w:rPr>
          <w:rFonts w:ascii="Arial" w:hAnsi="Arial" w:cs="Arial"/>
          <w:sz w:val="20"/>
        </w:rPr>
        <w:t xml:space="preserve"> budget remaining at year end closes off </w:t>
      </w:r>
      <w:r w:rsidR="00804750">
        <w:rPr>
          <w:rFonts w:ascii="Arial" w:hAnsi="Arial" w:cs="Arial"/>
          <w:sz w:val="20"/>
        </w:rPr>
        <w:t>to a different fund</w:t>
      </w:r>
      <w:r>
        <w:rPr>
          <w:rFonts w:ascii="Arial" w:hAnsi="Arial" w:cs="Arial"/>
          <w:sz w:val="20"/>
        </w:rPr>
        <w:t>, ensure that Yes</w:t>
      </w:r>
      <w:r w:rsidR="00804750">
        <w:rPr>
          <w:rFonts w:ascii="Arial" w:hAnsi="Arial" w:cs="Arial"/>
          <w:sz w:val="20"/>
        </w:rPr>
        <w:t xml:space="preserve"> </w:t>
      </w:r>
      <w:r>
        <w:rPr>
          <w:rFonts w:ascii="Arial" w:hAnsi="Arial" w:cs="Arial"/>
          <w:sz w:val="20"/>
        </w:rPr>
        <w:t xml:space="preserve"> is selected. </w:t>
      </w:r>
      <w:r w:rsidR="006C346D">
        <w:rPr>
          <w:rFonts w:ascii="Arial" w:hAnsi="Arial" w:cs="Arial"/>
          <w:sz w:val="20"/>
        </w:rPr>
        <w:t>(</w:t>
      </w:r>
      <w:r w:rsidRPr="006E1D0D">
        <w:rPr>
          <w:rFonts w:ascii="Arial" w:hAnsi="Arial" w:cs="Arial"/>
          <w:b/>
          <w:bCs/>
          <w:color w:val="FF0000"/>
          <w:sz w:val="20"/>
        </w:rPr>
        <w:t>Note:</w:t>
      </w:r>
      <w:r>
        <w:rPr>
          <w:rFonts w:ascii="Arial" w:hAnsi="Arial" w:cs="Arial"/>
          <w:sz w:val="20"/>
        </w:rPr>
        <w:t xml:space="preserve"> G</w:t>
      </w:r>
      <w:r w:rsidR="006C346D">
        <w:rPr>
          <w:rFonts w:ascii="Arial" w:hAnsi="Arial" w:cs="Arial"/>
          <w:sz w:val="20"/>
        </w:rPr>
        <w:t>enerally Council controlled and NRF research funds must have Year End rule</w:t>
      </w:r>
      <w:r w:rsidR="00794D83">
        <w:rPr>
          <w:rFonts w:ascii="Arial" w:hAnsi="Arial" w:cs="Arial"/>
          <w:sz w:val="20"/>
        </w:rPr>
        <w:t>s</w:t>
      </w:r>
      <w:r w:rsidR="006C346D">
        <w:rPr>
          <w:rFonts w:ascii="Arial" w:hAnsi="Arial" w:cs="Arial"/>
          <w:sz w:val="20"/>
        </w:rPr>
        <w:t>)</w:t>
      </w:r>
      <w:r w:rsidR="00804750">
        <w:rPr>
          <w:rFonts w:ascii="Arial" w:hAnsi="Arial" w:cs="Arial"/>
          <w:sz w:val="20"/>
        </w:rPr>
        <w:t xml:space="preserve">.  </w:t>
      </w:r>
    </w:p>
    <w:p w14:paraId="004B873E" w14:textId="77777777" w:rsidR="009D0CAF" w:rsidRPr="00067940" w:rsidRDefault="00804750" w:rsidP="005D1469">
      <w:pPr>
        <w:pStyle w:val="TopicTextBulleted"/>
        <w:numPr>
          <w:ilvl w:val="0"/>
          <w:numId w:val="13"/>
        </w:numPr>
        <w:tabs>
          <w:tab w:val="clear" w:pos="1701"/>
        </w:tabs>
        <w:rPr>
          <w:rFonts w:ascii="Arial" w:hAnsi="Arial" w:cs="Arial"/>
          <w:sz w:val="20"/>
        </w:rPr>
      </w:pPr>
      <w:r>
        <w:rPr>
          <w:rFonts w:ascii="Arial" w:hAnsi="Arial" w:cs="Arial"/>
          <w:sz w:val="20"/>
        </w:rPr>
        <w:t xml:space="preserve">If the fund closes off to itself, </w:t>
      </w:r>
      <w:r w:rsidR="006E1D0D">
        <w:rPr>
          <w:rFonts w:ascii="Arial" w:hAnsi="Arial" w:cs="Arial"/>
          <w:sz w:val="20"/>
        </w:rPr>
        <w:t>ensure that N</w:t>
      </w:r>
      <w:r>
        <w:rPr>
          <w:rFonts w:ascii="Arial" w:hAnsi="Arial" w:cs="Arial"/>
          <w:sz w:val="20"/>
        </w:rPr>
        <w:t>o</w:t>
      </w:r>
      <w:r w:rsidR="006E1D0D">
        <w:rPr>
          <w:rFonts w:ascii="Arial" w:hAnsi="Arial" w:cs="Arial"/>
          <w:sz w:val="20"/>
        </w:rPr>
        <w:t xml:space="preserve"> is selected</w:t>
      </w:r>
      <w:r w:rsidR="00820C63">
        <w:rPr>
          <w:rFonts w:ascii="Arial" w:hAnsi="Arial" w:cs="Arial"/>
          <w:sz w:val="20"/>
        </w:rPr>
        <w:t>.</w:t>
      </w:r>
    </w:p>
    <w:p w14:paraId="6C900E64" w14:textId="77777777" w:rsidR="00D00DD9" w:rsidRPr="00DD4514" w:rsidRDefault="00D00DD9" w:rsidP="00D00DD9">
      <w:pPr>
        <w:pStyle w:val="Heading3"/>
        <w:spacing w:before="160" w:after="120"/>
        <w:ind w:left="709"/>
      </w:pPr>
      <w:r>
        <w:t>Section C</w:t>
      </w:r>
      <w:r w:rsidR="006E1D0D">
        <w:t xml:space="preserve">. </w:t>
      </w:r>
      <w:r w:rsidR="006E1D0D" w:rsidRPr="006E1D0D">
        <w:t>Approval by Faculty/PASS finance manager or nominee</w:t>
      </w:r>
    </w:p>
    <w:p w14:paraId="6D850D5C" w14:textId="77777777" w:rsidR="00D00DD9" w:rsidRDefault="006E1D0D" w:rsidP="006E1D0D">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If t</w:t>
      </w:r>
      <w:r w:rsidR="00D00DD9">
        <w:rPr>
          <w:rFonts w:ascii="Arial" w:hAnsi="Arial" w:cs="Arial"/>
          <w:sz w:val="20"/>
        </w:rPr>
        <w:t>he new fund is an investment fund, approval by Treasury is required before Ledgers can open the fund</w:t>
      </w:r>
      <w:r w:rsidR="00D00DD9" w:rsidRPr="0000109C">
        <w:rPr>
          <w:rFonts w:ascii="Arial" w:hAnsi="Arial" w:cs="Arial"/>
          <w:sz w:val="20"/>
        </w:rPr>
        <w:t>.</w:t>
      </w:r>
    </w:p>
    <w:p w14:paraId="245E7464" w14:textId="77777777" w:rsidR="006E1D0D" w:rsidRDefault="006E1D0D" w:rsidP="006E1D0D">
      <w:pPr>
        <w:pStyle w:val="Heading3"/>
        <w:spacing w:before="160" w:after="120"/>
        <w:ind w:left="709"/>
      </w:pPr>
      <w:r>
        <w:t xml:space="preserve">Section D. </w:t>
      </w:r>
      <w:r w:rsidRPr="006E1D0D">
        <w:t>Approval by Treasury (if an investment fund)</w:t>
      </w:r>
    </w:p>
    <w:p w14:paraId="56A3DE71" w14:textId="77777777" w:rsidR="006E1D0D" w:rsidRPr="006E1D0D" w:rsidRDefault="006E1D0D" w:rsidP="006E1D0D">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If the new fund is an investment fund, Treasury must indicate approval.</w:t>
      </w:r>
    </w:p>
    <w:p w14:paraId="67998524" w14:textId="77777777" w:rsidR="00614E11" w:rsidRDefault="00614E11" w:rsidP="00614E11">
      <w:pPr>
        <w:pStyle w:val="Heading2"/>
      </w:pPr>
      <w:r>
        <w:t>Once the FM003</w:t>
      </w:r>
      <w:r w:rsidR="00000110">
        <w:t>a</w:t>
      </w:r>
      <w:r>
        <w:t xml:space="preserve"> form is complete</w:t>
      </w:r>
    </w:p>
    <w:p w14:paraId="0795AC18" w14:textId="77777777" w:rsidR="00614E11" w:rsidRPr="00614E11" w:rsidRDefault="00614E11" w:rsidP="00614E11">
      <w:pPr>
        <w:ind w:left="709"/>
        <w:rPr>
          <w:rFonts w:ascii="Arial" w:hAnsi="Arial" w:cs="Arial"/>
          <w:i/>
          <w:iCs/>
        </w:rPr>
      </w:pPr>
      <w:r w:rsidRPr="00614E11">
        <w:rPr>
          <w:rFonts w:ascii="Arial" w:hAnsi="Arial" w:cs="Arial"/>
          <w:i/>
          <w:iCs/>
        </w:rPr>
        <w:t>Non-research funds</w:t>
      </w:r>
      <w:r w:rsidR="006F51DF">
        <w:rPr>
          <w:rFonts w:ascii="Arial" w:hAnsi="Arial" w:cs="Arial"/>
          <w:i/>
          <w:iCs/>
        </w:rPr>
        <w:t xml:space="preserve"> and non-eRA research funds</w:t>
      </w:r>
      <w:r w:rsidRPr="00614E11">
        <w:rPr>
          <w:rFonts w:ascii="Arial" w:hAnsi="Arial" w:cs="Arial"/>
          <w:i/>
          <w:iCs/>
        </w:rPr>
        <w:t>:</w:t>
      </w:r>
    </w:p>
    <w:p w14:paraId="13F7CB6B" w14:textId="77777777" w:rsidR="009D0CAF" w:rsidRDefault="009D0CAF" w:rsidP="009D0CAF">
      <w:pPr>
        <w:rPr>
          <w:rFonts w:ascii="Arial" w:hAnsi="Arial" w:cs="Arial"/>
        </w:rPr>
      </w:pPr>
    </w:p>
    <w:p w14:paraId="24439247" w14:textId="77777777" w:rsidR="00C20023" w:rsidRPr="006F4B34" w:rsidRDefault="00C20023">
      <w:pPr>
        <w:pStyle w:val="TopicTextNumbered"/>
        <w:numPr>
          <w:ilvl w:val="0"/>
          <w:numId w:val="2"/>
        </w:numPr>
        <w:tabs>
          <w:tab w:val="clear" w:pos="1701"/>
        </w:tabs>
        <w:spacing w:after="120"/>
        <w:ind w:left="1163" w:hanging="454"/>
        <w:rPr>
          <w:rFonts w:ascii="Arial" w:hAnsi="Arial" w:cs="Arial"/>
          <w:sz w:val="20"/>
        </w:rPr>
      </w:pPr>
      <w:r w:rsidRPr="006F4B34">
        <w:rPr>
          <w:rFonts w:ascii="Arial" w:hAnsi="Arial" w:cs="Arial"/>
          <w:sz w:val="20"/>
        </w:rPr>
        <w:t xml:space="preserve">Send the </w:t>
      </w:r>
      <w:r w:rsidR="006E1D0D" w:rsidRPr="006F4B34">
        <w:rPr>
          <w:rFonts w:ascii="Arial" w:hAnsi="Arial" w:cs="Arial"/>
          <w:sz w:val="20"/>
        </w:rPr>
        <w:t xml:space="preserve">completed </w:t>
      </w:r>
      <w:r w:rsidRPr="006F4B34">
        <w:rPr>
          <w:rFonts w:ascii="Arial" w:hAnsi="Arial" w:cs="Arial"/>
          <w:sz w:val="20"/>
        </w:rPr>
        <w:t>FM003</w:t>
      </w:r>
      <w:r w:rsidR="00000110" w:rsidRPr="006F4B34">
        <w:rPr>
          <w:rFonts w:ascii="Arial" w:hAnsi="Arial" w:cs="Arial"/>
          <w:sz w:val="20"/>
        </w:rPr>
        <w:t>a</w:t>
      </w:r>
      <w:r w:rsidR="006F4B34" w:rsidRPr="006F4B34">
        <w:rPr>
          <w:rFonts w:ascii="Arial" w:hAnsi="Arial" w:cs="Arial"/>
          <w:sz w:val="20"/>
        </w:rPr>
        <w:t xml:space="preserve"> </w:t>
      </w:r>
      <w:r w:rsidR="006F4B34">
        <w:rPr>
          <w:rFonts w:ascii="Arial" w:hAnsi="Arial" w:cs="Arial"/>
          <w:sz w:val="20"/>
        </w:rPr>
        <w:t>t</w:t>
      </w:r>
      <w:r w:rsidRPr="006F4B34">
        <w:rPr>
          <w:rFonts w:ascii="Arial" w:hAnsi="Arial" w:cs="Arial"/>
          <w:sz w:val="20"/>
        </w:rPr>
        <w:t>o</w:t>
      </w:r>
      <w:r w:rsidR="009A409A" w:rsidRPr="006F4B34">
        <w:rPr>
          <w:rFonts w:ascii="Arial" w:hAnsi="Arial" w:cs="Arial"/>
          <w:sz w:val="20"/>
        </w:rPr>
        <w:t xml:space="preserve"> </w:t>
      </w:r>
      <w:hyperlink r:id="rId13" w:history="1">
        <w:r w:rsidR="009A409A" w:rsidRPr="006F4B34">
          <w:rPr>
            <w:rStyle w:val="Hyperlink"/>
            <w:rFonts w:ascii="Arial" w:hAnsi="Arial" w:cs="Arial"/>
            <w:sz w:val="20"/>
          </w:rPr>
          <w:t>fnd-ledgers@uct.ac.za</w:t>
        </w:r>
      </w:hyperlink>
      <w:r w:rsidR="00794D83" w:rsidRPr="006F4B34">
        <w:rPr>
          <w:rFonts w:ascii="Arial" w:hAnsi="Arial" w:cs="Arial"/>
          <w:sz w:val="20"/>
        </w:rPr>
        <w:t xml:space="preserve"> if not an investment fund, or </w:t>
      </w:r>
      <w:hyperlink r:id="rId14" w:history="1">
        <w:r w:rsidR="00794D83" w:rsidRPr="006F4B34">
          <w:rPr>
            <w:rStyle w:val="Hyperlink"/>
            <w:rFonts w:ascii="Arial" w:hAnsi="Arial" w:cs="Arial"/>
            <w:sz w:val="20"/>
          </w:rPr>
          <w:t>fnd-treasuryreq@uct.ac.za</w:t>
        </w:r>
      </w:hyperlink>
      <w:r w:rsidR="00794D83" w:rsidRPr="006F4B34">
        <w:rPr>
          <w:rFonts w:ascii="Arial" w:hAnsi="Arial" w:cs="Arial"/>
          <w:sz w:val="20"/>
        </w:rPr>
        <w:t xml:space="preserve"> if an investment fund.</w:t>
      </w:r>
    </w:p>
    <w:p w14:paraId="4F4F6F6E" w14:textId="77777777" w:rsidR="00794D83" w:rsidRDefault="00794D83" w:rsidP="00B7678F">
      <w:pPr>
        <w:pStyle w:val="TopicTextNumbered"/>
        <w:numPr>
          <w:ilvl w:val="0"/>
          <w:numId w:val="2"/>
        </w:numPr>
        <w:tabs>
          <w:tab w:val="clear" w:pos="1701"/>
        </w:tabs>
        <w:spacing w:after="120"/>
        <w:ind w:left="1163" w:hanging="454"/>
        <w:rPr>
          <w:rFonts w:ascii="Arial" w:hAnsi="Arial" w:cs="Arial"/>
          <w:sz w:val="20"/>
        </w:rPr>
      </w:pPr>
      <w:r>
        <w:rPr>
          <w:rFonts w:ascii="Arial" w:hAnsi="Arial" w:cs="Arial"/>
          <w:sz w:val="20"/>
        </w:rPr>
        <w:t>Ledgers will</w:t>
      </w:r>
      <w:r w:rsidRPr="00F82197">
        <w:rPr>
          <w:rFonts w:ascii="Arial" w:hAnsi="Arial" w:cs="Arial"/>
          <w:sz w:val="20"/>
        </w:rPr>
        <w:t xml:space="preserve"> </w:t>
      </w:r>
      <w:r w:rsidRPr="0000109C">
        <w:rPr>
          <w:rFonts w:ascii="Arial" w:hAnsi="Arial" w:cs="Arial"/>
          <w:sz w:val="20"/>
        </w:rPr>
        <w:t xml:space="preserve">inform you when your </w:t>
      </w:r>
      <w:r>
        <w:rPr>
          <w:rFonts w:ascii="Arial" w:hAnsi="Arial" w:cs="Arial"/>
          <w:sz w:val="20"/>
        </w:rPr>
        <w:t>f</w:t>
      </w:r>
      <w:r w:rsidRPr="0000109C">
        <w:rPr>
          <w:rFonts w:ascii="Arial" w:hAnsi="Arial" w:cs="Arial"/>
          <w:sz w:val="20"/>
        </w:rPr>
        <w:t xml:space="preserve">und has been </w:t>
      </w:r>
      <w:r w:rsidR="00333F02" w:rsidRPr="0000109C">
        <w:rPr>
          <w:rFonts w:ascii="Arial" w:hAnsi="Arial" w:cs="Arial"/>
          <w:sz w:val="20"/>
        </w:rPr>
        <w:t>opened</w:t>
      </w:r>
      <w:r w:rsidR="00333F02">
        <w:rPr>
          <w:rFonts w:ascii="Arial" w:hAnsi="Arial" w:cs="Arial"/>
          <w:sz w:val="20"/>
        </w:rPr>
        <w:t xml:space="preserve"> and</w:t>
      </w:r>
      <w:r>
        <w:rPr>
          <w:rFonts w:ascii="Arial" w:hAnsi="Arial" w:cs="Arial"/>
          <w:sz w:val="20"/>
        </w:rPr>
        <w:t xml:space="preserve"> </w:t>
      </w:r>
      <w:r w:rsidR="00333F02">
        <w:rPr>
          <w:rFonts w:ascii="Arial" w:hAnsi="Arial" w:cs="Arial"/>
          <w:sz w:val="20"/>
        </w:rPr>
        <w:t xml:space="preserve">will </w:t>
      </w:r>
      <w:r>
        <w:rPr>
          <w:rFonts w:ascii="Arial" w:hAnsi="Arial" w:cs="Arial"/>
          <w:sz w:val="20"/>
        </w:rPr>
        <w:t>provide you with the fund number.</w:t>
      </w:r>
    </w:p>
    <w:p w14:paraId="3572AD4C" w14:textId="77777777" w:rsidR="00794D83" w:rsidRPr="00614E11" w:rsidRDefault="00794D83" w:rsidP="00794D83">
      <w:pPr>
        <w:pStyle w:val="TopicTextNumbered"/>
        <w:tabs>
          <w:tab w:val="clear" w:pos="1701"/>
          <w:tab w:val="left" w:pos="1890"/>
        </w:tabs>
        <w:spacing w:after="120"/>
        <w:ind w:left="1163" w:firstLine="0"/>
        <w:rPr>
          <w:rFonts w:ascii="Arial" w:hAnsi="Arial" w:cs="Arial"/>
          <w:sz w:val="4"/>
          <w:szCs w:val="4"/>
        </w:rPr>
      </w:pPr>
    </w:p>
    <w:p w14:paraId="0B6F0A63" w14:textId="77777777" w:rsidR="00794D83" w:rsidRDefault="00794D83" w:rsidP="00794D83">
      <w:pPr>
        <w:ind w:left="709"/>
        <w:rPr>
          <w:rFonts w:ascii="Arial" w:hAnsi="Arial" w:cs="Arial"/>
          <w:i/>
          <w:iCs/>
        </w:rPr>
      </w:pPr>
      <w:r>
        <w:tab/>
      </w:r>
      <w:r w:rsidR="006F51DF">
        <w:rPr>
          <w:rFonts w:ascii="Arial" w:hAnsi="Arial" w:cs="Arial"/>
          <w:i/>
          <w:iCs/>
        </w:rPr>
        <w:t>eRA r</w:t>
      </w:r>
      <w:r w:rsidRPr="004607C4">
        <w:rPr>
          <w:rFonts w:ascii="Arial" w:hAnsi="Arial" w:cs="Arial"/>
          <w:i/>
          <w:iCs/>
        </w:rPr>
        <w:t>esearch funds:</w:t>
      </w:r>
    </w:p>
    <w:p w14:paraId="3DEE4045" w14:textId="77777777" w:rsidR="00794D83" w:rsidRPr="004607C4" w:rsidRDefault="00794D83" w:rsidP="00794D83">
      <w:pPr>
        <w:ind w:left="709"/>
        <w:rPr>
          <w:rFonts w:ascii="Arial" w:hAnsi="Arial" w:cs="Arial"/>
          <w:i/>
          <w:iCs/>
        </w:rPr>
      </w:pPr>
    </w:p>
    <w:p w14:paraId="78247BC4" w14:textId="77777777" w:rsidR="00614E11" w:rsidRPr="006E1D0D" w:rsidRDefault="006F4B34" w:rsidP="00B7678F">
      <w:pPr>
        <w:pStyle w:val="TopicTextNumbered"/>
        <w:numPr>
          <w:ilvl w:val="0"/>
          <w:numId w:val="2"/>
        </w:numPr>
        <w:tabs>
          <w:tab w:val="clear" w:pos="1701"/>
        </w:tabs>
        <w:spacing w:after="120"/>
        <w:ind w:left="1163" w:hanging="454"/>
        <w:rPr>
          <w:rFonts w:ascii="Arial" w:hAnsi="Arial" w:cs="Arial"/>
          <w:i/>
          <w:iCs/>
        </w:rPr>
      </w:pPr>
      <w:hyperlink r:id="rId15" w:history="1">
        <w:r w:rsidR="00794D83" w:rsidRPr="006F4B34">
          <w:rPr>
            <w:rStyle w:val="Hyperlink"/>
            <w:rFonts w:ascii="Arial" w:hAnsi="Arial" w:cs="Arial"/>
            <w:sz w:val="20"/>
          </w:rPr>
          <w:t>FM00</w:t>
        </w:r>
        <w:r w:rsidRPr="006F4B34">
          <w:rPr>
            <w:rStyle w:val="Hyperlink"/>
            <w:rFonts w:ascii="Arial" w:hAnsi="Arial" w:cs="Arial"/>
            <w:sz w:val="20"/>
          </w:rPr>
          <w:t>3a</w:t>
        </w:r>
      </w:hyperlink>
      <w:r w:rsidR="00794D83" w:rsidRPr="006E1D0D">
        <w:rPr>
          <w:rFonts w:ascii="Arial" w:hAnsi="Arial" w:cs="Arial"/>
          <w:sz w:val="20"/>
        </w:rPr>
        <w:t xml:space="preserve"> for research funds </w:t>
      </w:r>
      <w:r>
        <w:rPr>
          <w:rFonts w:ascii="Arial" w:hAnsi="Arial" w:cs="Arial"/>
          <w:sz w:val="20"/>
        </w:rPr>
        <w:t>must</w:t>
      </w:r>
      <w:r w:rsidR="00794D83" w:rsidRPr="006E1D0D">
        <w:rPr>
          <w:rFonts w:ascii="Arial" w:hAnsi="Arial" w:cs="Arial"/>
          <w:sz w:val="20"/>
        </w:rPr>
        <w:t xml:space="preserve"> be submitted via the </w:t>
      </w:r>
      <w:hyperlink r:id="rId16" w:history="1">
        <w:r w:rsidR="00794D83" w:rsidRPr="006E1D0D">
          <w:rPr>
            <w:rStyle w:val="Hyperlink"/>
            <w:rFonts w:ascii="Arial" w:hAnsi="Arial" w:cs="Arial"/>
            <w:sz w:val="20"/>
          </w:rPr>
          <w:t>Converis eResearch (eRA) system</w:t>
        </w:r>
      </w:hyperlink>
      <w:r w:rsidR="006F51DF">
        <w:rPr>
          <w:rStyle w:val="Hyperlink"/>
          <w:rFonts w:ascii="Arial" w:hAnsi="Arial" w:cs="Arial"/>
          <w:sz w:val="20"/>
        </w:rPr>
        <w:t>.</w:t>
      </w:r>
      <w:r w:rsidR="009D0CAF">
        <w:tab/>
      </w:r>
    </w:p>
    <w:p w14:paraId="2AAD1334" w14:textId="77777777" w:rsidR="00614E11" w:rsidRDefault="00614E11" w:rsidP="009D0CAF">
      <w:pPr>
        <w:tabs>
          <w:tab w:val="left" w:pos="1275"/>
        </w:tabs>
        <w:sectPr w:rsidR="00614E11" w:rsidSect="002546C5">
          <w:headerReference w:type="default" r:id="rId17"/>
          <w:footerReference w:type="default" r:id="rId18"/>
          <w:pgSz w:w="11907" w:h="16834" w:code="9"/>
          <w:pgMar w:top="1134" w:right="1134" w:bottom="1134" w:left="1134" w:header="426" w:footer="567" w:gutter="0"/>
          <w:cols w:space="720"/>
        </w:sectPr>
      </w:pPr>
    </w:p>
    <w:p w14:paraId="4CC67540" w14:textId="77777777" w:rsidR="009D0CAF" w:rsidRPr="00D00DD9" w:rsidRDefault="009D0CAF" w:rsidP="009D0CAF">
      <w:pPr>
        <w:tabs>
          <w:tab w:val="left" w:pos="1275"/>
        </w:tabs>
        <w:rPr>
          <w:rFonts w:ascii="Arial" w:hAnsi="Arial" w:cs="Arial"/>
          <w:b/>
          <w:bCs/>
        </w:rPr>
      </w:pPr>
    </w:p>
    <w:p w14:paraId="748CFD66" w14:textId="77777777" w:rsidR="009D0CAF" w:rsidRPr="00D00DD9" w:rsidRDefault="0013223D" w:rsidP="00794D83">
      <w:pPr>
        <w:pStyle w:val="Heading1"/>
      </w:pPr>
      <w:bookmarkStart w:id="0" w:name="_Additional_guidance_for"/>
      <w:bookmarkStart w:id="1" w:name="_Attachment_A:"/>
      <w:bookmarkEnd w:id="0"/>
      <w:bookmarkEnd w:id="1"/>
      <w:r>
        <w:t>Attachment A</w:t>
      </w:r>
      <w:r w:rsidR="009D0CAF" w:rsidRPr="00D00DD9">
        <w:t>:</w:t>
      </w:r>
    </w:p>
    <w:p w14:paraId="5FE23A7F" w14:textId="77777777" w:rsidR="009D0CAF" w:rsidRDefault="009D0CAF" w:rsidP="009D0CAF">
      <w:pPr>
        <w:tabs>
          <w:tab w:val="left" w:pos="1275"/>
        </w:tabs>
      </w:pPr>
    </w:p>
    <w:p w14:paraId="04EB1180" w14:textId="19B16C9D" w:rsidR="009D0CAF" w:rsidRDefault="008D5F0A" w:rsidP="00D00DD9">
      <w:pPr>
        <w:tabs>
          <w:tab w:val="left" w:pos="1275"/>
        </w:tabs>
        <w:rPr>
          <w:noProof/>
        </w:rPr>
      </w:pPr>
      <w:r w:rsidRPr="001D2F18">
        <w:rPr>
          <w:noProof/>
        </w:rPr>
        <w:drawing>
          <wp:inline distT="0" distB="0" distL="0" distR="0" wp14:anchorId="4452EEAE" wp14:editId="608CEEC9">
            <wp:extent cx="8625840" cy="495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25840" cy="4953000"/>
                    </a:xfrm>
                    <a:prstGeom prst="rect">
                      <a:avLst/>
                    </a:prstGeom>
                    <a:noFill/>
                    <a:ln>
                      <a:noFill/>
                    </a:ln>
                  </pic:spPr>
                </pic:pic>
              </a:graphicData>
            </a:graphic>
          </wp:inline>
        </w:drawing>
      </w:r>
    </w:p>
    <w:p w14:paraId="490B1C8A" w14:textId="77777777" w:rsidR="008C0F38" w:rsidRPr="00794D83" w:rsidRDefault="008C0F38" w:rsidP="00794D83"/>
    <w:p w14:paraId="4A52A715" w14:textId="77777777" w:rsidR="008C0F38" w:rsidRPr="00794D83" w:rsidRDefault="008C0F38" w:rsidP="00794D83"/>
    <w:p w14:paraId="5FE0BF5F" w14:textId="77777777" w:rsidR="008C0F38" w:rsidRDefault="008C0F38" w:rsidP="008C0F38">
      <w:pPr>
        <w:tabs>
          <w:tab w:val="left" w:pos="12729"/>
        </w:tabs>
        <w:sectPr w:rsidR="008C0F38" w:rsidSect="00D00DD9">
          <w:footerReference w:type="default" r:id="rId20"/>
          <w:pgSz w:w="16834" w:h="11907" w:orient="landscape" w:code="9"/>
          <w:pgMar w:top="1134" w:right="1134" w:bottom="1134" w:left="1134" w:header="425" w:footer="567" w:gutter="0"/>
          <w:cols w:space="720"/>
        </w:sectPr>
      </w:pPr>
      <w:r>
        <w:tab/>
      </w:r>
    </w:p>
    <w:p w14:paraId="4C1A8B2F" w14:textId="77777777" w:rsidR="008C0F38" w:rsidRPr="00717014" w:rsidRDefault="008C0F38" w:rsidP="008C0F38">
      <w:pPr>
        <w:pStyle w:val="Heading1"/>
        <w:rPr>
          <w:rFonts w:cs="Arial"/>
        </w:rPr>
      </w:pPr>
      <w:bookmarkStart w:id="2" w:name="_Attachment_B:"/>
      <w:bookmarkEnd w:id="2"/>
      <w:r w:rsidRPr="00717014">
        <w:rPr>
          <w:rFonts w:cs="Arial"/>
        </w:rPr>
        <w:lastRenderedPageBreak/>
        <w:t>Attachment B:</w:t>
      </w:r>
    </w:p>
    <w:p w14:paraId="315A6497" w14:textId="77777777" w:rsidR="008C0F38" w:rsidRPr="00717014" w:rsidRDefault="008C0F38" w:rsidP="008C0F38">
      <w:pPr>
        <w:rPr>
          <w:rFonts w:ascii="Arial" w:hAnsi="Arial" w:cs="Arial"/>
        </w:rPr>
      </w:pPr>
    </w:p>
    <w:p w14:paraId="73D1B883" w14:textId="77777777" w:rsidR="008C0F38" w:rsidRPr="00717014" w:rsidRDefault="008C0F38" w:rsidP="008C0F38">
      <w:pPr>
        <w:rPr>
          <w:rFonts w:ascii="Arial" w:hAnsi="Arial" w:cs="Arial"/>
        </w:rPr>
      </w:pPr>
      <w:r w:rsidRPr="00717014">
        <w:rPr>
          <w:rFonts w:ascii="Arial" w:hAnsi="Arial" w:cs="Arial"/>
        </w:rPr>
        <w:t xml:space="preserve">Below are examples of what fund type </w:t>
      </w:r>
      <w:r w:rsidR="00BA7CB6">
        <w:rPr>
          <w:rFonts w:ascii="Arial" w:hAnsi="Arial" w:cs="Arial"/>
        </w:rPr>
        <w:t>is</w:t>
      </w:r>
      <w:r w:rsidRPr="00717014">
        <w:rPr>
          <w:rFonts w:ascii="Arial" w:hAnsi="Arial" w:cs="Arial"/>
        </w:rPr>
        <w:t xml:space="preserve"> appropriate when opening bursary funds:</w:t>
      </w:r>
    </w:p>
    <w:p w14:paraId="4FA07A9E" w14:textId="77777777" w:rsidR="008C0F38" w:rsidRPr="00717014" w:rsidRDefault="008C0F38" w:rsidP="008C0F38">
      <w:pPr>
        <w:rPr>
          <w:rFonts w:ascii="Arial" w:hAnsi="Arial"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8C0F38" w:rsidRPr="00717014" w14:paraId="2A9B7A94" w14:textId="77777777" w:rsidTr="00E50E7D">
        <w:tc>
          <w:tcPr>
            <w:tcW w:w="2547" w:type="dxa"/>
          </w:tcPr>
          <w:p w14:paraId="5A8CD125" w14:textId="77777777" w:rsidR="008C0F38" w:rsidRPr="00E50E7D" w:rsidRDefault="008C0F38" w:rsidP="0092646E">
            <w:pPr>
              <w:rPr>
                <w:rFonts w:ascii="Arial" w:hAnsi="Arial" w:cs="Arial"/>
                <w:b/>
                <w:bCs/>
              </w:rPr>
            </w:pPr>
            <w:r w:rsidRPr="00E50E7D">
              <w:rPr>
                <w:rFonts w:ascii="Arial" w:hAnsi="Arial" w:cs="Arial"/>
                <w:b/>
                <w:bCs/>
              </w:rPr>
              <w:t>Fund type</w:t>
            </w:r>
          </w:p>
        </w:tc>
        <w:tc>
          <w:tcPr>
            <w:tcW w:w="7082" w:type="dxa"/>
          </w:tcPr>
          <w:p w14:paraId="674058CC" w14:textId="77777777" w:rsidR="008C0F38" w:rsidRPr="00E50E7D" w:rsidRDefault="008C0F38" w:rsidP="0092646E">
            <w:pPr>
              <w:rPr>
                <w:rFonts w:ascii="Arial" w:hAnsi="Arial" w:cs="Arial"/>
                <w:b/>
                <w:bCs/>
              </w:rPr>
            </w:pPr>
            <w:r w:rsidRPr="00E50E7D">
              <w:rPr>
                <w:rFonts w:ascii="Arial" w:hAnsi="Arial" w:cs="Arial"/>
                <w:b/>
                <w:bCs/>
              </w:rPr>
              <w:t>Bursary scenario</w:t>
            </w:r>
          </w:p>
        </w:tc>
      </w:tr>
      <w:tr w:rsidR="008C0F38" w:rsidRPr="00717014" w14:paraId="77709E74" w14:textId="77777777" w:rsidTr="00E50E7D">
        <w:tc>
          <w:tcPr>
            <w:tcW w:w="2547" w:type="dxa"/>
          </w:tcPr>
          <w:p w14:paraId="29BA4BE5" w14:textId="77777777" w:rsidR="008C0F38" w:rsidRPr="00E50E7D" w:rsidRDefault="008C0F38" w:rsidP="0092646E">
            <w:pPr>
              <w:rPr>
                <w:rFonts w:ascii="Arial" w:hAnsi="Arial" w:cs="Arial"/>
                <w:lang w:val="en-ZA"/>
              </w:rPr>
            </w:pPr>
            <w:r w:rsidRPr="00E50E7D">
              <w:rPr>
                <w:rFonts w:ascii="Arial" w:hAnsi="Arial" w:cs="Arial"/>
              </w:rPr>
              <w:t>Council-controlled</w:t>
            </w:r>
          </w:p>
          <w:p w14:paraId="6AFE58A5" w14:textId="77777777" w:rsidR="008C0F38" w:rsidRPr="00E50E7D" w:rsidRDefault="008C0F38" w:rsidP="0092646E">
            <w:pPr>
              <w:rPr>
                <w:rFonts w:ascii="Arial" w:hAnsi="Arial" w:cs="Arial"/>
              </w:rPr>
            </w:pPr>
          </w:p>
        </w:tc>
        <w:tc>
          <w:tcPr>
            <w:tcW w:w="7082" w:type="dxa"/>
          </w:tcPr>
          <w:p w14:paraId="3A9BA495"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Money received with no terms and conditions and UCT decides to use the money for bursaries.</w:t>
            </w:r>
          </w:p>
          <w:p w14:paraId="0005BEAD"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GOB allocation for bursaries.</w:t>
            </w:r>
          </w:p>
        </w:tc>
      </w:tr>
      <w:tr w:rsidR="008C0F38" w:rsidRPr="00717014" w14:paraId="7A69682D" w14:textId="77777777" w:rsidTr="00E50E7D">
        <w:tc>
          <w:tcPr>
            <w:tcW w:w="2547" w:type="dxa"/>
          </w:tcPr>
          <w:p w14:paraId="367BBD68" w14:textId="77777777" w:rsidR="008C0F38" w:rsidRPr="00E50E7D" w:rsidRDefault="008C0F38" w:rsidP="0092646E">
            <w:pPr>
              <w:rPr>
                <w:rFonts w:ascii="Arial" w:hAnsi="Arial" w:cs="Arial"/>
              </w:rPr>
            </w:pPr>
            <w:r w:rsidRPr="00E50E7D">
              <w:rPr>
                <w:rFonts w:ascii="Arial" w:hAnsi="Arial" w:cs="Arial"/>
              </w:rPr>
              <w:t>Designated</w:t>
            </w:r>
          </w:p>
          <w:p w14:paraId="441E0A62" w14:textId="77777777" w:rsidR="008C0F38" w:rsidRPr="00E50E7D" w:rsidRDefault="008C0F38" w:rsidP="0092646E">
            <w:pPr>
              <w:rPr>
                <w:rFonts w:ascii="Arial" w:hAnsi="Arial" w:cs="Arial"/>
              </w:rPr>
            </w:pPr>
          </w:p>
        </w:tc>
        <w:tc>
          <w:tcPr>
            <w:tcW w:w="7082" w:type="dxa"/>
          </w:tcPr>
          <w:p w14:paraId="4F813601"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Money received with a stipulation that the money be used for bursaries, but UCT can decide on the students that will receive the bursaries.  Example: Funder stipulates: "R10 000 donation to be used for bursaries for students in their 3rd year engineering degree".</w:t>
            </w:r>
          </w:p>
          <w:p w14:paraId="2B01AD7D"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Bursaries where UCT provides the funder with a list of students and the funder chooses which students they want to give bursaries to.</w:t>
            </w:r>
          </w:p>
        </w:tc>
      </w:tr>
      <w:tr w:rsidR="008C0F38" w:rsidRPr="00717014" w14:paraId="685F2B1C" w14:textId="77777777" w:rsidTr="00E50E7D">
        <w:tc>
          <w:tcPr>
            <w:tcW w:w="2547" w:type="dxa"/>
          </w:tcPr>
          <w:p w14:paraId="38CE8966" w14:textId="77777777" w:rsidR="008C0F38" w:rsidRPr="00E50E7D" w:rsidRDefault="008C0F38" w:rsidP="0092646E">
            <w:pPr>
              <w:rPr>
                <w:rFonts w:ascii="Arial" w:hAnsi="Arial" w:cs="Arial"/>
              </w:rPr>
            </w:pPr>
            <w:r w:rsidRPr="00E50E7D">
              <w:rPr>
                <w:rFonts w:ascii="Arial" w:hAnsi="Arial" w:cs="Arial"/>
              </w:rPr>
              <w:t>Related party/non-UCT</w:t>
            </w:r>
          </w:p>
          <w:p w14:paraId="6679DC0E" w14:textId="77777777" w:rsidR="008C0F38" w:rsidRPr="00E50E7D" w:rsidRDefault="008C0F38" w:rsidP="0092646E">
            <w:pPr>
              <w:rPr>
                <w:rFonts w:ascii="Arial" w:hAnsi="Arial" w:cs="Arial"/>
              </w:rPr>
            </w:pPr>
          </w:p>
        </w:tc>
        <w:tc>
          <w:tcPr>
            <w:tcW w:w="7082" w:type="dxa"/>
          </w:tcPr>
          <w:p w14:paraId="6BFBE24B"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Money received where the funder specifies which students must receive the money (without any UCT involvement).   Therefore, UCT is just acting as an agent to allocate the money on to the student's fee account).  Example: Funder says: "R10 000 each for students x, y and z".</w:t>
            </w:r>
          </w:p>
          <w:p w14:paraId="392555F3" w14:textId="77777777" w:rsidR="008C0F38" w:rsidRPr="00E50E7D" w:rsidRDefault="008C0F38" w:rsidP="00E50E7D">
            <w:pPr>
              <w:pStyle w:val="ListParagraph"/>
              <w:numPr>
                <w:ilvl w:val="0"/>
                <w:numId w:val="10"/>
              </w:numPr>
              <w:spacing w:after="120"/>
              <w:ind w:left="284" w:hanging="284"/>
              <w:contextualSpacing w:val="0"/>
              <w:rPr>
                <w:rFonts w:ascii="Arial" w:hAnsi="Arial" w:cs="Arial"/>
              </w:rPr>
            </w:pPr>
            <w:r w:rsidRPr="00E50E7D">
              <w:rPr>
                <w:rFonts w:ascii="Arial" w:hAnsi="Arial" w:cs="Arial"/>
              </w:rPr>
              <w:t>All NSFAS funding</w:t>
            </w:r>
          </w:p>
        </w:tc>
      </w:tr>
    </w:tbl>
    <w:p w14:paraId="2605B73A" w14:textId="77777777" w:rsidR="008C0F38" w:rsidRPr="00794D83" w:rsidRDefault="008C0F38" w:rsidP="00794D83">
      <w:pPr>
        <w:tabs>
          <w:tab w:val="left" w:pos="12729"/>
        </w:tabs>
      </w:pPr>
    </w:p>
    <w:sectPr w:rsidR="008C0F38" w:rsidRPr="00794D83" w:rsidSect="00794D83">
      <w:footerReference w:type="default" r:id="rId21"/>
      <w:pgSz w:w="11907" w:h="16834" w:code="9"/>
      <w:pgMar w:top="1134" w:right="1134" w:bottom="1134" w:left="1134"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9A7B" w14:textId="77777777" w:rsidR="00B166D9" w:rsidRDefault="00B166D9">
      <w:r>
        <w:separator/>
      </w:r>
    </w:p>
  </w:endnote>
  <w:endnote w:type="continuationSeparator" w:id="0">
    <w:p w14:paraId="207BE072" w14:textId="77777777" w:rsidR="00B166D9" w:rsidRDefault="00B1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1CA5" w14:textId="77777777" w:rsidR="00293DE5" w:rsidRDefault="006B636A" w:rsidP="00067940">
    <w:pPr>
      <w:pStyle w:val="Footer"/>
      <w:pBdr>
        <w:top w:val="single" w:sz="6" w:space="1" w:color="auto"/>
      </w:pBdr>
      <w:tabs>
        <w:tab w:val="clear" w:pos="4320"/>
        <w:tab w:val="clear" w:pos="8640"/>
        <w:tab w:val="center" w:pos="4820"/>
        <w:tab w:val="left" w:pos="7575"/>
        <w:tab w:val="right" w:pos="9639"/>
      </w:tabs>
    </w:pPr>
    <w:r>
      <w:rPr>
        <w:rFonts w:ascii="Arial" w:hAnsi="Arial"/>
        <w:sz w:val="16"/>
      </w:rPr>
      <w:t>18 August 2025</w:t>
    </w:r>
    <w:r w:rsidR="00293DE5">
      <w:rPr>
        <w:rFonts w:ascii="Arial" w:hAnsi="Arial"/>
        <w:sz w:val="16"/>
      </w:rPr>
      <w:tab/>
      <w:t xml:space="preserve">Page </w:t>
    </w:r>
    <w:r w:rsidR="00293DE5">
      <w:rPr>
        <w:rStyle w:val="PageNumber"/>
        <w:rFonts w:ascii="Arial" w:hAnsi="Arial"/>
        <w:sz w:val="16"/>
      </w:rPr>
      <w:fldChar w:fldCharType="begin"/>
    </w:r>
    <w:r w:rsidR="00293DE5">
      <w:rPr>
        <w:rStyle w:val="PageNumber"/>
        <w:rFonts w:ascii="Arial" w:hAnsi="Arial"/>
        <w:sz w:val="16"/>
      </w:rPr>
      <w:instrText xml:space="preserve"> PAGE </w:instrText>
    </w:r>
    <w:r w:rsidR="00293DE5">
      <w:rPr>
        <w:rStyle w:val="PageNumber"/>
        <w:rFonts w:ascii="Arial" w:hAnsi="Arial"/>
        <w:sz w:val="16"/>
      </w:rPr>
      <w:fldChar w:fldCharType="separate"/>
    </w:r>
    <w:r w:rsidR="007F7941">
      <w:rPr>
        <w:rStyle w:val="PageNumber"/>
        <w:rFonts w:ascii="Arial" w:hAnsi="Arial"/>
        <w:noProof/>
        <w:sz w:val="16"/>
      </w:rPr>
      <w:t>1</w:t>
    </w:r>
    <w:r w:rsidR="00293DE5">
      <w:rPr>
        <w:rStyle w:val="PageNumber"/>
        <w:rFonts w:ascii="Arial" w:hAnsi="Arial"/>
        <w:sz w:val="16"/>
      </w:rPr>
      <w:fldChar w:fldCharType="end"/>
    </w:r>
    <w:r w:rsidR="00293DE5">
      <w:rPr>
        <w:rStyle w:val="PageNumber"/>
        <w:rFonts w:ascii="Arial" w:hAnsi="Arial"/>
        <w:sz w:val="16"/>
      </w:rPr>
      <w:t xml:space="preserve"> of </w:t>
    </w:r>
    <w:r w:rsidR="008C0F38">
      <w:rPr>
        <w:rStyle w:val="PageNumber"/>
        <w:rFonts w:ascii="Arial" w:hAnsi="Arial"/>
        <w:sz w:val="16"/>
      </w:rPr>
      <w:t>4</w:t>
    </w:r>
    <w:r w:rsidR="00293DE5">
      <w:rPr>
        <w:rStyle w:val="PageNumber"/>
        <w:rFonts w:ascii="Arial" w:hAnsi="Arial"/>
        <w:sz w:val="16"/>
      </w:rPr>
      <w:tab/>
    </w:r>
    <w:r w:rsidR="00067940">
      <w:rPr>
        <w:rStyle w:val="PageNumber"/>
        <w:rFonts w:ascii="Arial" w:hAnsi="Arial"/>
        <w:sz w:val="16"/>
      </w:rPr>
      <w:tab/>
    </w:r>
    <w:r w:rsidR="00293DE5">
      <w:rPr>
        <w:rStyle w:val="PageNumber"/>
        <w:rFonts w:ascii="Arial" w:hAnsi="Arial"/>
        <w:sz w:val="16"/>
      </w:rPr>
      <w:t>FM003</w:t>
    </w:r>
    <w:r w:rsidR="005D1469">
      <w:rPr>
        <w:rStyle w:val="PageNumber"/>
        <w:rFonts w:ascii="Arial" w:hAnsi="Arial"/>
        <w:sz w:val="16"/>
      </w:rPr>
      <w:t>a</w:t>
    </w:r>
    <w:r w:rsidR="00293DE5">
      <w:rPr>
        <w:rStyle w:val="PageNumber"/>
        <w:rFonts w:ascii="Arial" w:hAnsi="Arial"/>
        <w:sz w:val="16"/>
      </w:rPr>
      <w:t>HLP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90C3" w14:textId="5E35BBA5" w:rsidR="009D0CAF" w:rsidRDefault="00BF6FA1" w:rsidP="00067940">
    <w:pPr>
      <w:pStyle w:val="Footer"/>
      <w:pBdr>
        <w:top w:val="single" w:sz="6" w:space="1" w:color="auto"/>
      </w:pBdr>
      <w:tabs>
        <w:tab w:val="clear" w:pos="4320"/>
        <w:tab w:val="clear" w:pos="8640"/>
        <w:tab w:val="center" w:pos="4820"/>
        <w:tab w:val="right" w:pos="9639"/>
      </w:tabs>
    </w:pPr>
    <w:r>
      <w:rPr>
        <w:rFonts w:ascii="Arial" w:hAnsi="Arial"/>
        <w:sz w:val="16"/>
      </w:rPr>
      <w:t>1</w:t>
    </w:r>
    <w:r w:rsidR="009F55A0">
      <w:rPr>
        <w:rFonts w:ascii="Arial" w:hAnsi="Arial"/>
        <w:sz w:val="16"/>
      </w:rPr>
      <w:t>8</w:t>
    </w:r>
    <w:r>
      <w:rPr>
        <w:rFonts w:ascii="Arial" w:hAnsi="Arial"/>
        <w:sz w:val="16"/>
      </w:rPr>
      <w:t xml:space="preserve"> August </w:t>
    </w:r>
    <w:r w:rsidR="006F4B34">
      <w:rPr>
        <w:rFonts w:ascii="Arial" w:hAnsi="Arial"/>
        <w:sz w:val="16"/>
      </w:rPr>
      <w:t>202</w:t>
    </w:r>
    <w:r w:rsidR="009F55A0">
      <w:rPr>
        <w:rFonts w:ascii="Arial" w:hAnsi="Arial"/>
        <w:sz w:val="16"/>
      </w:rPr>
      <w:t>5</w:t>
    </w:r>
    <w:r w:rsidR="008C0F38">
      <w:rPr>
        <w:rFonts w:ascii="Arial" w:hAnsi="Arial"/>
        <w:sz w:val="16"/>
      </w:rPr>
      <w:tab/>
      <w:t xml:space="preserve">                                                                                                </w:t>
    </w:r>
    <w:r w:rsidR="009D0CAF">
      <w:rPr>
        <w:rFonts w:ascii="Arial" w:hAnsi="Arial"/>
        <w:sz w:val="16"/>
      </w:rPr>
      <w:t xml:space="preserve">Page </w:t>
    </w:r>
    <w:r w:rsidR="009D0CAF">
      <w:rPr>
        <w:rStyle w:val="PageNumber"/>
        <w:rFonts w:ascii="Arial" w:hAnsi="Arial"/>
        <w:sz w:val="16"/>
      </w:rPr>
      <w:fldChar w:fldCharType="begin"/>
    </w:r>
    <w:r w:rsidR="009D0CAF">
      <w:rPr>
        <w:rStyle w:val="PageNumber"/>
        <w:rFonts w:ascii="Arial" w:hAnsi="Arial"/>
        <w:sz w:val="16"/>
      </w:rPr>
      <w:instrText xml:space="preserve"> PAGE </w:instrText>
    </w:r>
    <w:r w:rsidR="009D0CAF">
      <w:rPr>
        <w:rStyle w:val="PageNumber"/>
        <w:rFonts w:ascii="Arial" w:hAnsi="Arial"/>
        <w:sz w:val="16"/>
      </w:rPr>
      <w:fldChar w:fldCharType="separate"/>
    </w:r>
    <w:r w:rsidR="009D0CAF">
      <w:rPr>
        <w:rStyle w:val="PageNumber"/>
        <w:rFonts w:ascii="Arial" w:hAnsi="Arial"/>
        <w:noProof/>
        <w:sz w:val="16"/>
      </w:rPr>
      <w:t>1</w:t>
    </w:r>
    <w:r w:rsidR="009D0CAF">
      <w:rPr>
        <w:rStyle w:val="PageNumber"/>
        <w:rFonts w:ascii="Arial" w:hAnsi="Arial"/>
        <w:sz w:val="16"/>
      </w:rPr>
      <w:fldChar w:fldCharType="end"/>
    </w:r>
    <w:r w:rsidR="009D0CAF">
      <w:rPr>
        <w:rStyle w:val="PageNumber"/>
        <w:rFonts w:ascii="Arial" w:hAnsi="Arial"/>
        <w:sz w:val="16"/>
      </w:rPr>
      <w:t xml:space="preserve"> of </w:t>
    </w:r>
    <w:r w:rsidR="008C0F38">
      <w:rPr>
        <w:rStyle w:val="PageNumber"/>
        <w:rFonts w:ascii="Arial" w:hAnsi="Arial"/>
        <w:sz w:val="16"/>
      </w:rPr>
      <w:t>4</w:t>
    </w:r>
    <w:r w:rsidR="008C0F38">
      <w:rPr>
        <w:rStyle w:val="PageNumber"/>
        <w:rFonts w:ascii="Arial" w:hAnsi="Arial"/>
        <w:sz w:val="16"/>
      </w:rPr>
      <w:tab/>
    </w:r>
    <w:r w:rsidR="008C0F38">
      <w:rPr>
        <w:rStyle w:val="PageNumber"/>
        <w:rFonts w:ascii="Arial" w:hAnsi="Arial"/>
        <w:sz w:val="16"/>
      </w:rPr>
      <w:tab/>
    </w:r>
    <w:r w:rsidR="008C0F38">
      <w:rPr>
        <w:rStyle w:val="PageNumber"/>
        <w:rFonts w:ascii="Arial" w:hAnsi="Arial"/>
        <w:sz w:val="16"/>
      </w:rPr>
      <w:tab/>
    </w:r>
    <w:r w:rsidR="008C0F38">
      <w:rPr>
        <w:rStyle w:val="PageNumber"/>
        <w:rFonts w:ascii="Arial" w:hAnsi="Arial"/>
        <w:sz w:val="16"/>
      </w:rPr>
      <w:tab/>
    </w:r>
    <w:r w:rsidR="008C0F38">
      <w:rPr>
        <w:rStyle w:val="PageNumber"/>
        <w:rFonts w:ascii="Arial" w:hAnsi="Arial"/>
        <w:sz w:val="16"/>
      </w:rPr>
      <w:tab/>
      <w:t xml:space="preserve"> </w:t>
    </w:r>
    <w:r w:rsidR="008C0F38">
      <w:rPr>
        <w:rStyle w:val="PageNumber"/>
        <w:rFonts w:ascii="Arial" w:hAnsi="Arial"/>
        <w:sz w:val="16"/>
      </w:rPr>
      <w:tab/>
    </w:r>
    <w:r w:rsidR="009D0CAF">
      <w:rPr>
        <w:rStyle w:val="PageNumber"/>
        <w:rFonts w:ascii="Arial" w:hAnsi="Arial"/>
        <w:sz w:val="16"/>
      </w:rPr>
      <w:t>FM003</w:t>
    </w:r>
    <w:r w:rsidR="006F4B34">
      <w:rPr>
        <w:rStyle w:val="PageNumber"/>
        <w:rFonts w:ascii="Arial" w:hAnsi="Arial"/>
        <w:sz w:val="16"/>
      </w:rPr>
      <w:t>a</w:t>
    </w:r>
    <w:r w:rsidR="009D0CAF">
      <w:rPr>
        <w:rStyle w:val="PageNumber"/>
        <w:rFonts w:ascii="Arial" w:hAnsi="Arial"/>
        <w:sz w:val="16"/>
      </w:rPr>
      <w:t>HLP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62F2" w14:textId="69AFD34E" w:rsidR="008C0F38" w:rsidRDefault="009F55A0" w:rsidP="00067940">
    <w:pPr>
      <w:pStyle w:val="Footer"/>
      <w:pBdr>
        <w:top w:val="single" w:sz="6" w:space="1" w:color="auto"/>
      </w:pBdr>
      <w:tabs>
        <w:tab w:val="clear" w:pos="4320"/>
        <w:tab w:val="clear" w:pos="8640"/>
        <w:tab w:val="center" w:pos="4820"/>
        <w:tab w:val="right" w:pos="9639"/>
      </w:tabs>
    </w:pPr>
    <w:r>
      <w:rPr>
        <w:rFonts w:ascii="Arial" w:hAnsi="Arial"/>
        <w:sz w:val="16"/>
      </w:rPr>
      <w:t>18 August 2025</w:t>
    </w:r>
    <w:r w:rsidR="008C0F38">
      <w:rPr>
        <w:rFonts w:ascii="Arial" w:hAnsi="Arial"/>
        <w:sz w:val="16"/>
      </w:rPr>
      <w:tab/>
      <w:t xml:space="preserve">Page </w:t>
    </w:r>
    <w:r w:rsidR="008C0F38">
      <w:rPr>
        <w:rStyle w:val="PageNumber"/>
        <w:rFonts w:ascii="Arial" w:hAnsi="Arial"/>
        <w:sz w:val="16"/>
      </w:rPr>
      <w:fldChar w:fldCharType="begin"/>
    </w:r>
    <w:r w:rsidR="008C0F38">
      <w:rPr>
        <w:rStyle w:val="PageNumber"/>
        <w:rFonts w:ascii="Arial" w:hAnsi="Arial"/>
        <w:sz w:val="16"/>
      </w:rPr>
      <w:instrText xml:space="preserve"> PAGE </w:instrText>
    </w:r>
    <w:r w:rsidR="008C0F38">
      <w:rPr>
        <w:rStyle w:val="PageNumber"/>
        <w:rFonts w:ascii="Arial" w:hAnsi="Arial"/>
        <w:sz w:val="16"/>
      </w:rPr>
      <w:fldChar w:fldCharType="separate"/>
    </w:r>
    <w:r w:rsidR="008C0F38">
      <w:rPr>
        <w:rStyle w:val="PageNumber"/>
        <w:rFonts w:ascii="Arial" w:hAnsi="Arial"/>
        <w:noProof/>
        <w:sz w:val="16"/>
      </w:rPr>
      <w:t>1</w:t>
    </w:r>
    <w:r w:rsidR="008C0F38">
      <w:rPr>
        <w:rStyle w:val="PageNumber"/>
        <w:rFonts w:ascii="Arial" w:hAnsi="Arial"/>
        <w:sz w:val="16"/>
      </w:rPr>
      <w:fldChar w:fldCharType="end"/>
    </w:r>
    <w:r w:rsidR="008C0F38">
      <w:rPr>
        <w:rStyle w:val="PageNumber"/>
        <w:rFonts w:ascii="Arial" w:hAnsi="Arial"/>
        <w:sz w:val="16"/>
      </w:rPr>
      <w:t xml:space="preserve"> of 4</w:t>
    </w:r>
    <w:r w:rsidR="008C0F38">
      <w:rPr>
        <w:rStyle w:val="PageNumber"/>
        <w:rFonts w:ascii="Arial" w:hAnsi="Arial"/>
        <w:sz w:val="16"/>
      </w:rPr>
      <w:tab/>
      <w:t>FM003</w:t>
    </w:r>
    <w:r w:rsidR="006F4B34">
      <w:rPr>
        <w:rStyle w:val="PageNumber"/>
        <w:rFonts w:ascii="Arial" w:hAnsi="Arial"/>
        <w:sz w:val="16"/>
      </w:rPr>
      <w:t>a</w:t>
    </w:r>
    <w:r w:rsidR="008C0F38">
      <w:rPr>
        <w:rStyle w:val="PageNumber"/>
        <w:rFonts w:ascii="Arial" w:hAnsi="Arial"/>
        <w:sz w:val="16"/>
      </w:rPr>
      <w:t>HLP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F84C" w14:textId="77777777" w:rsidR="00B166D9" w:rsidRDefault="00B166D9">
      <w:r>
        <w:separator/>
      </w:r>
    </w:p>
  </w:footnote>
  <w:footnote w:type="continuationSeparator" w:id="0">
    <w:p w14:paraId="0AAF1E37" w14:textId="77777777" w:rsidR="00B166D9" w:rsidRDefault="00B1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CE27" w14:textId="5D8E1B4A" w:rsidR="00293DE5" w:rsidRDefault="008D5F0A">
    <w:pPr>
      <w:pStyle w:val="Header"/>
    </w:pPr>
    <w:r w:rsidRPr="001D2F18">
      <w:rPr>
        <w:noProof/>
      </w:rPr>
      <w:drawing>
        <wp:inline distT="0" distB="0" distL="0" distR="0" wp14:anchorId="6FE89874" wp14:editId="074AD9B1">
          <wp:extent cx="2278380" cy="335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66478BC"/>
    <w:lvl w:ilvl="0">
      <w:numFmt w:val="decimal"/>
      <w:lvlText w:val="*"/>
      <w:lvlJc w:val="left"/>
    </w:lvl>
  </w:abstractNum>
  <w:abstractNum w:abstractNumId="1" w15:restartNumberingAfterBreak="0">
    <w:nsid w:val="0843248C"/>
    <w:multiLevelType w:val="hybridMultilevel"/>
    <w:tmpl w:val="6C0C7D4E"/>
    <w:lvl w:ilvl="0" w:tplc="35A0C218">
      <w:start w:val="1"/>
      <w:numFmt w:val="bullet"/>
      <w:lvlText w:val="-"/>
      <w:lvlJc w:val="left"/>
      <w:pPr>
        <w:ind w:left="1778" w:hanging="360"/>
      </w:pPr>
      <w:rPr>
        <w:rFonts w:ascii="Courier New" w:hAnsi="Courier New"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 w15:restartNumberingAfterBreak="0">
    <w:nsid w:val="190B6B87"/>
    <w:multiLevelType w:val="singleLevel"/>
    <w:tmpl w:val="1C090001"/>
    <w:lvl w:ilvl="0">
      <w:start w:val="1"/>
      <w:numFmt w:val="bullet"/>
      <w:lvlText w:val=""/>
      <w:lvlJc w:val="left"/>
      <w:pPr>
        <w:ind w:left="1778" w:hanging="360"/>
      </w:pPr>
      <w:rPr>
        <w:rFonts w:ascii="Symbol" w:hAnsi="Symbol" w:hint="default"/>
      </w:rPr>
    </w:lvl>
  </w:abstractNum>
  <w:abstractNum w:abstractNumId="3" w15:restartNumberingAfterBreak="0">
    <w:nsid w:val="2FCC500C"/>
    <w:multiLevelType w:val="hybridMultilevel"/>
    <w:tmpl w:val="5FE8CF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1A845D4"/>
    <w:multiLevelType w:val="singleLevel"/>
    <w:tmpl w:val="30801064"/>
    <w:lvl w:ilvl="0">
      <w:start w:val="1"/>
      <w:numFmt w:val="decimal"/>
      <w:lvlText w:val="%1?"/>
      <w:legacy w:legacy="1" w:legacySpace="0" w:legacyIndent="283"/>
      <w:lvlJc w:val="left"/>
      <w:pPr>
        <w:ind w:left="1701" w:hanging="283"/>
      </w:pPr>
    </w:lvl>
  </w:abstractNum>
  <w:abstractNum w:abstractNumId="5" w15:restartNumberingAfterBreak="0">
    <w:nsid w:val="3AAA5CBA"/>
    <w:multiLevelType w:val="singleLevel"/>
    <w:tmpl w:val="30AE09B4"/>
    <w:lvl w:ilvl="0">
      <w:start w:val="1"/>
      <w:numFmt w:val="decimal"/>
      <w:lvlText w:val="%1."/>
      <w:legacy w:legacy="1" w:legacySpace="0" w:legacyIndent="283"/>
      <w:lvlJc w:val="left"/>
      <w:pPr>
        <w:ind w:left="1701" w:hanging="283"/>
      </w:pPr>
    </w:lvl>
  </w:abstractNum>
  <w:abstractNum w:abstractNumId="6" w15:restartNumberingAfterBreak="0">
    <w:nsid w:val="3F55601C"/>
    <w:multiLevelType w:val="hybridMultilevel"/>
    <w:tmpl w:val="CC544108"/>
    <w:lvl w:ilvl="0" w:tplc="1C090001">
      <w:start w:val="1"/>
      <w:numFmt w:val="bullet"/>
      <w:lvlText w:val=""/>
      <w:lvlJc w:val="left"/>
      <w:pPr>
        <w:ind w:left="2606" w:hanging="360"/>
      </w:pPr>
      <w:rPr>
        <w:rFonts w:ascii="Symbol" w:hAnsi="Symbol" w:hint="default"/>
      </w:rPr>
    </w:lvl>
    <w:lvl w:ilvl="1" w:tplc="1C090003" w:tentative="1">
      <w:start w:val="1"/>
      <w:numFmt w:val="bullet"/>
      <w:lvlText w:val="o"/>
      <w:lvlJc w:val="left"/>
      <w:pPr>
        <w:ind w:left="3326" w:hanging="360"/>
      </w:pPr>
      <w:rPr>
        <w:rFonts w:ascii="Courier New" w:hAnsi="Courier New" w:cs="Courier New" w:hint="default"/>
      </w:rPr>
    </w:lvl>
    <w:lvl w:ilvl="2" w:tplc="1C090005" w:tentative="1">
      <w:start w:val="1"/>
      <w:numFmt w:val="bullet"/>
      <w:lvlText w:val=""/>
      <w:lvlJc w:val="left"/>
      <w:pPr>
        <w:ind w:left="4046" w:hanging="360"/>
      </w:pPr>
      <w:rPr>
        <w:rFonts w:ascii="Wingdings" w:hAnsi="Wingdings" w:hint="default"/>
      </w:rPr>
    </w:lvl>
    <w:lvl w:ilvl="3" w:tplc="1C090001" w:tentative="1">
      <w:start w:val="1"/>
      <w:numFmt w:val="bullet"/>
      <w:lvlText w:val=""/>
      <w:lvlJc w:val="left"/>
      <w:pPr>
        <w:ind w:left="4766" w:hanging="360"/>
      </w:pPr>
      <w:rPr>
        <w:rFonts w:ascii="Symbol" w:hAnsi="Symbol" w:hint="default"/>
      </w:rPr>
    </w:lvl>
    <w:lvl w:ilvl="4" w:tplc="1C090003" w:tentative="1">
      <w:start w:val="1"/>
      <w:numFmt w:val="bullet"/>
      <w:lvlText w:val="o"/>
      <w:lvlJc w:val="left"/>
      <w:pPr>
        <w:ind w:left="5486" w:hanging="360"/>
      </w:pPr>
      <w:rPr>
        <w:rFonts w:ascii="Courier New" w:hAnsi="Courier New" w:cs="Courier New" w:hint="default"/>
      </w:rPr>
    </w:lvl>
    <w:lvl w:ilvl="5" w:tplc="1C090005" w:tentative="1">
      <w:start w:val="1"/>
      <w:numFmt w:val="bullet"/>
      <w:lvlText w:val=""/>
      <w:lvlJc w:val="left"/>
      <w:pPr>
        <w:ind w:left="6206" w:hanging="360"/>
      </w:pPr>
      <w:rPr>
        <w:rFonts w:ascii="Wingdings" w:hAnsi="Wingdings" w:hint="default"/>
      </w:rPr>
    </w:lvl>
    <w:lvl w:ilvl="6" w:tplc="1C090001" w:tentative="1">
      <w:start w:val="1"/>
      <w:numFmt w:val="bullet"/>
      <w:lvlText w:val=""/>
      <w:lvlJc w:val="left"/>
      <w:pPr>
        <w:ind w:left="6926" w:hanging="360"/>
      </w:pPr>
      <w:rPr>
        <w:rFonts w:ascii="Symbol" w:hAnsi="Symbol" w:hint="default"/>
      </w:rPr>
    </w:lvl>
    <w:lvl w:ilvl="7" w:tplc="1C090003" w:tentative="1">
      <w:start w:val="1"/>
      <w:numFmt w:val="bullet"/>
      <w:lvlText w:val="o"/>
      <w:lvlJc w:val="left"/>
      <w:pPr>
        <w:ind w:left="7646" w:hanging="360"/>
      </w:pPr>
      <w:rPr>
        <w:rFonts w:ascii="Courier New" w:hAnsi="Courier New" w:cs="Courier New" w:hint="default"/>
      </w:rPr>
    </w:lvl>
    <w:lvl w:ilvl="8" w:tplc="1C090005" w:tentative="1">
      <w:start w:val="1"/>
      <w:numFmt w:val="bullet"/>
      <w:lvlText w:val=""/>
      <w:lvlJc w:val="left"/>
      <w:pPr>
        <w:ind w:left="8366" w:hanging="360"/>
      </w:pPr>
      <w:rPr>
        <w:rFonts w:ascii="Wingdings" w:hAnsi="Wingdings" w:hint="default"/>
      </w:rPr>
    </w:lvl>
  </w:abstractNum>
  <w:abstractNum w:abstractNumId="7" w15:restartNumberingAfterBreak="0">
    <w:nsid w:val="41F51D9E"/>
    <w:multiLevelType w:val="hybridMultilevel"/>
    <w:tmpl w:val="CBD68976"/>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8" w15:restartNumberingAfterBreak="0">
    <w:nsid w:val="56B34C67"/>
    <w:multiLevelType w:val="hybridMultilevel"/>
    <w:tmpl w:val="AD82037A"/>
    <w:lvl w:ilvl="0" w:tplc="1C090001">
      <w:start w:val="1"/>
      <w:numFmt w:val="bullet"/>
      <w:lvlText w:val=""/>
      <w:lvlJc w:val="left"/>
      <w:pPr>
        <w:ind w:left="1712" w:hanging="360"/>
      </w:pPr>
      <w:rPr>
        <w:rFonts w:ascii="Symbol" w:hAnsi="Symbol" w:hint="default"/>
      </w:rPr>
    </w:lvl>
    <w:lvl w:ilvl="1" w:tplc="1C090003">
      <w:start w:val="1"/>
      <w:numFmt w:val="bullet"/>
      <w:lvlText w:val="o"/>
      <w:lvlJc w:val="left"/>
      <w:pPr>
        <w:ind w:left="2432" w:hanging="360"/>
      </w:pPr>
      <w:rPr>
        <w:rFonts w:ascii="Courier New" w:hAnsi="Courier New" w:cs="Courier New" w:hint="default"/>
      </w:rPr>
    </w:lvl>
    <w:lvl w:ilvl="2" w:tplc="1C090005" w:tentative="1">
      <w:start w:val="1"/>
      <w:numFmt w:val="bullet"/>
      <w:lvlText w:val=""/>
      <w:lvlJc w:val="left"/>
      <w:pPr>
        <w:ind w:left="3152" w:hanging="360"/>
      </w:pPr>
      <w:rPr>
        <w:rFonts w:ascii="Wingdings" w:hAnsi="Wingdings" w:hint="default"/>
      </w:rPr>
    </w:lvl>
    <w:lvl w:ilvl="3" w:tplc="1C090001" w:tentative="1">
      <w:start w:val="1"/>
      <w:numFmt w:val="bullet"/>
      <w:lvlText w:val=""/>
      <w:lvlJc w:val="left"/>
      <w:pPr>
        <w:ind w:left="3872" w:hanging="360"/>
      </w:pPr>
      <w:rPr>
        <w:rFonts w:ascii="Symbol" w:hAnsi="Symbol" w:hint="default"/>
      </w:rPr>
    </w:lvl>
    <w:lvl w:ilvl="4" w:tplc="1C090003" w:tentative="1">
      <w:start w:val="1"/>
      <w:numFmt w:val="bullet"/>
      <w:lvlText w:val="o"/>
      <w:lvlJc w:val="left"/>
      <w:pPr>
        <w:ind w:left="4592" w:hanging="360"/>
      </w:pPr>
      <w:rPr>
        <w:rFonts w:ascii="Courier New" w:hAnsi="Courier New" w:cs="Courier New" w:hint="default"/>
      </w:rPr>
    </w:lvl>
    <w:lvl w:ilvl="5" w:tplc="1C090005" w:tentative="1">
      <w:start w:val="1"/>
      <w:numFmt w:val="bullet"/>
      <w:lvlText w:val=""/>
      <w:lvlJc w:val="left"/>
      <w:pPr>
        <w:ind w:left="5312" w:hanging="360"/>
      </w:pPr>
      <w:rPr>
        <w:rFonts w:ascii="Wingdings" w:hAnsi="Wingdings" w:hint="default"/>
      </w:rPr>
    </w:lvl>
    <w:lvl w:ilvl="6" w:tplc="1C090001" w:tentative="1">
      <w:start w:val="1"/>
      <w:numFmt w:val="bullet"/>
      <w:lvlText w:val=""/>
      <w:lvlJc w:val="left"/>
      <w:pPr>
        <w:ind w:left="6032" w:hanging="360"/>
      </w:pPr>
      <w:rPr>
        <w:rFonts w:ascii="Symbol" w:hAnsi="Symbol" w:hint="default"/>
      </w:rPr>
    </w:lvl>
    <w:lvl w:ilvl="7" w:tplc="1C090003" w:tentative="1">
      <w:start w:val="1"/>
      <w:numFmt w:val="bullet"/>
      <w:lvlText w:val="o"/>
      <w:lvlJc w:val="left"/>
      <w:pPr>
        <w:ind w:left="6752" w:hanging="360"/>
      </w:pPr>
      <w:rPr>
        <w:rFonts w:ascii="Courier New" w:hAnsi="Courier New" w:cs="Courier New" w:hint="default"/>
      </w:rPr>
    </w:lvl>
    <w:lvl w:ilvl="8" w:tplc="1C090005" w:tentative="1">
      <w:start w:val="1"/>
      <w:numFmt w:val="bullet"/>
      <w:lvlText w:val=""/>
      <w:lvlJc w:val="left"/>
      <w:pPr>
        <w:ind w:left="7472" w:hanging="360"/>
      </w:pPr>
      <w:rPr>
        <w:rFonts w:ascii="Wingdings" w:hAnsi="Wingdings" w:hint="default"/>
      </w:rPr>
    </w:lvl>
  </w:abstractNum>
  <w:abstractNum w:abstractNumId="9" w15:restartNumberingAfterBreak="0">
    <w:nsid w:val="5B842BF5"/>
    <w:multiLevelType w:val="singleLevel"/>
    <w:tmpl w:val="D250C156"/>
    <w:lvl w:ilvl="0">
      <w:start w:val="13"/>
      <w:numFmt w:val="decimal"/>
      <w:lvlText w:val="%1."/>
      <w:lvlJc w:val="left"/>
      <w:pPr>
        <w:tabs>
          <w:tab w:val="num" w:pos="0"/>
        </w:tabs>
        <w:ind w:left="1778" w:hanging="360"/>
      </w:pPr>
      <w:rPr>
        <w:rFonts w:hint="default"/>
      </w:rPr>
    </w:lvl>
  </w:abstractNum>
  <w:abstractNum w:abstractNumId="10" w15:restartNumberingAfterBreak="0">
    <w:nsid w:val="6EC41C19"/>
    <w:multiLevelType w:val="hybridMultilevel"/>
    <w:tmpl w:val="1ED2B11A"/>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1" w15:restartNumberingAfterBreak="0">
    <w:nsid w:val="77FA0CA2"/>
    <w:multiLevelType w:val="hybridMultilevel"/>
    <w:tmpl w:val="AC3284E0"/>
    <w:lvl w:ilvl="0" w:tplc="35A0C218">
      <w:start w:val="1"/>
      <w:numFmt w:val="bullet"/>
      <w:lvlText w:val="-"/>
      <w:lvlJc w:val="left"/>
      <w:pPr>
        <w:ind w:left="1883" w:hanging="360"/>
      </w:pPr>
      <w:rPr>
        <w:rFonts w:ascii="Courier New" w:hAnsi="Courier New" w:hint="default"/>
      </w:rPr>
    </w:lvl>
    <w:lvl w:ilvl="1" w:tplc="1C090003" w:tentative="1">
      <w:start w:val="1"/>
      <w:numFmt w:val="bullet"/>
      <w:lvlText w:val="o"/>
      <w:lvlJc w:val="left"/>
      <w:pPr>
        <w:ind w:left="2603" w:hanging="360"/>
      </w:pPr>
      <w:rPr>
        <w:rFonts w:ascii="Courier New" w:hAnsi="Courier New" w:cs="Courier New" w:hint="default"/>
      </w:rPr>
    </w:lvl>
    <w:lvl w:ilvl="2" w:tplc="1C090005" w:tentative="1">
      <w:start w:val="1"/>
      <w:numFmt w:val="bullet"/>
      <w:lvlText w:val=""/>
      <w:lvlJc w:val="left"/>
      <w:pPr>
        <w:ind w:left="3323" w:hanging="360"/>
      </w:pPr>
      <w:rPr>
        <w:rFonts w:ascii="Wingdings" w:hAnsi="Wingdings" w:hint="default"/>
      </w:rPr>
    </w:lvl>
    <w:lvl w:ilvl="3" w:tplc="1C090001" w:tentative="1">
      <w:start w:val="1"/>
      <w:numFmt w:val="bullet"/>
      <w:lvlText w:val=""/>
      <w:lvlJc w:val="left"/>
      <w:pPr>
        <w:ind w:left="4043" w:hanging="360"/>
      </w:pPr>
      <w:rPr>
        <w:rFonts w:ascii="Symbol" w:hAnsi="Symbol" w:hint="default"/>
      </w:rPr>
    </w:lvl>
    <w:lvl w:ilvl="4" w:tplc="1C090003" w:tentative="1">
      <w:start w:val="1"/>
      <w:numFmt w:val="bullet"/>
      <w:lvlText w:val="o"/>
      <w:lvlJc w:val="left"/>
      <w:pPr>
        <w:ind w:left="4763" w:hanging="360"/>
      </w:pPr>
      <w:rPr>
        <w:rFonts w:ascii="Courier New" w:hAnsi="Courier New" w:cs="Courier New" w:hint="default"/>
      </w:rPr>
    </w:lvl>
    <w:lvl w:ilvl="5" w:tplc="1C090005" w:tentative="1">
      <w:start w:val="1"/>
      <w:numFmt w:val="bullet"/>
      <w:lvlText w:val=""/>
      <w:lvlJc w:val="left"/>
      <w:pPr>
        <w:ind w:left="5483" w:hanging="360"/>
      </w:pPr>
      <w:rPr>
        <w:rFonts w:ascii="Wingdings" w:hAnsi="Wingdings" w:hint="default"/>
      </w:rPr>
    </w:lvl>
    <w:lvl w:ilvl="6" w:tplc="1C090001" w:tentative="1">
      <w:start w:val="1"/>
      <w:numFmt w:val="bullet"/>
      <w:lvlText w:val=""/>
      <w:lvlJc w:val="left"/>
      <w:pPr>
        <w:ind w:left="6203" w:hanging="360"/>
      </w:pPr>
      <w:rPr>
        <w:rFonts w:ascii="Symbol" w:hAnsi="Symbol" w:hint="default"/>
      </w:rPr>
    </w:lvl>
    <w:lvl w:ilvl="7" w:tplc="1C090003" w:tentative="1">
      <w:start w:val="1"/>
      <w:numFmt w:val="bullet"/>
      <w:lvlText w:val="o"/>
      <w:lvlJc w:val="left"/>
      <w:pPr>
        <w:ind w:left="6923" w:hanging="360"/>
      </w:pPr>
      <w:rPr>
        <w:rFonts w:ascii="Courier New" w:hAnsi="Courier New" w:cs="Courier New" w:hint="default"/>
      </w:rPr>
    </w:lvl>
    <w:lvl w:ilvl="8" w:tplc="1C090005" w:tentative="1">
      <w:start w:val="1"/>
      <w:numFmt w:val="bullet"/>
      <w:lvlText w:val=""/>
      <w:lvlJc w:val="left"/>
      <w:pPr>
        <w:ind w:left="7643" w:hanging="360"/>
      </w:pPr>
      <w:rPr>
        <w:rFonts w:ascii="Wingdings" w:hAnsi="Wingdings" w:hint="default"/>
      </w:rPr>
    </w:lvl>
  </w:abstractNum>
  <w:num w:numId="1" w16cid:durableId="670451859">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1900704174">
    <w:abstractNumId w:val="2"/>
  </w:num>
  <w:num w:numId="3" w16cid:durableId="2110269059">
    <w:abstractNumId w:val="9"/>
  </w:num>
  <w:num w:numId="4" w16cid:durableId="666329262">
    <w:abstractNumId w:val="6"/>
  </w:num>
  <w:num w:numId="5" w16cid:durableId="852839080">
    <w:abstractNumId w:val="8"/>
  </w:num>
  <w:num w:numId="6" w16cid:durableId="1616402837">
    <w:abstractNumId w:val="0"/>
    <w:lvlOverride w:ilvl="0">
      <w:lvl w:ilvl="0">
        <w:start w:val="1"/>
        <w:numFmt w:val="bullet"/>
        <w:lvlText w:val=""/>
        <w:legacy w:legacy="1" w:legacySpace="0" w:legacyIndent="283"/>
        <w:lvlJc w:val="left"/>
        <w:pPr>
          <w:ind w:left="1701" w:hanging="283"/>
        </w:pPr>
        <w:rPr>
          <w:rFonts w:ascii="Courier New" w:hAnsi="Courier New" w:cs="Courier New" w:hint="default"/>
        </w:rPr>
      </w:lvl>
    </w:lvlOverride>
  </w:num>
  <w:num w:numId="7" w16cid:durableId="1926961828">
    <w:abstractNumId w:val="4"/>
  </w:num>
  <w:num w:numId="8" w16cid:durableId="1116292159">
    <w:abstractNumId w:val="5"/>
  </w:num>
  <w:num w:numId="9" w16cid:durableId="1844666219">
    <w:abstractNumId w:val="7"/>
  </w:num>
  <w:num w:numId="10" w16cid:durableId="1255016089">
    <w:abstractNumId w:val="3"/>
  </w:num>
  <w:num w:numId="11" w16cid:durableId="1044140833">
    <w:abstractNumId w:val="11"/>
  </w:num>
  <w:num w:numId="12" w16cid:durableId="1338776159">
    <w:abstractNumId w:val="10"/>
  </w:num>
  <w:num w:numId="13" w16cid:durableId="192344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85"/>
    <w:rsid w:val="00000110"/>
    <w:rsid w:val="0000109C"/>
    <w:rsid w:val="00004B4E"/>
    <w:rsid w:val="00067940"/>
    <w:rsid w:val="000B2BD5"/>
    <w:rsid w:val="000C15F1"/>
    <w:rsid w:val="000F40D9"/>
    <w:rsid w:val="0013223D"/>
    <w:rsid w:val="001569F5"/>
    <w:rsid w:val="001A6EE5"/>
    <w:rsid w:val="001E6725"/>
    <w:rsid w:val="00201416"/>
    <w:rsid w:val="00241480"/>
    <w:rsid w:val="002546C5"/>
    <w:rsid w:val="00263A08"/>
    <w:rsid w:val="00293DE5"/>
    <w:rsid w:val="002B0FFB"/>
    <w:rsid w:val="002B2166"/>
    <w:rsid w:val="002E0C88"/>
    <w:rsid w:val="00333F02"/>
    <w:rsid w:val="00361B17"/>
    <w:rsid w:val="003A385A"/>
    <w:rsid w:val="00407812"/>
    <w:rsid w:val="00423FC2"/>
    <w:rsid w:val="00437A73"/>
    <w:rsid w:val="0047686F"/>
    <w:rsid w:val="004F4113"/>
    <w:rsid w:val="005D1469"/>
    <w:rsid w:val="00614E11"/>
    <w:rsid w:val="00620EE2"/>
    <w:rsid w:val="00624343"/>
    <w:rsid w:val="00685A85"/>
    <w:rsid w:val="006A5AAE"/>
    <w:rsid w:val="006B38FB"/>
    <w:rsid w:val="006B3E05"/>
    <w:rsid w:val="006B636A"/>
    <w:rsid w:val="006C346D"/>
    <w:rsid w:val="006E1D0D"/>
    <w:rsid w:val="006F4B34"/>
    <w:rsid w:val="006F51DF"/>
    <w:rsid w:val="00706BFA"/>
    <w:rsid w:val="0076142D"/>
    <w:rsid w:val="00767829"/>
    <w:rsid w:val="00794D83"/>
    <w:rsid w:val="007A3946"/>
    <w:rsid w:val="007B102A"/>
    <w:rsid w:val="007B26B6"/>
    <w:rsid w:val="007F7941"/>
    <w:rsid w:val="00804750"/>
    <w:rsid w:val="00820C63"/>
    <w:rsid w:val="0082283B"/>
    <w:rsid w:val="008C0F38"/>
    <w:rsid w:val="008C40FA"/>
    <w:rsid w:val="008D5F0A"/>
    <w:rsid w:val="008E70AB"/>
    <w:rsid w:val="0092646E"/>
    <w:rsid w:val="009A409A"/>
    <w:rsid w:val="009D0CAF"/>
    <w:rsid w:val="009F55A0"/>
    <w:rsid w:val="00B166D9"/>
    <w:rsid w:val="00B7678F"/>
    <w:rsid w:val="00BA7CB6"/>
    <w:rsid w:val="00BC37E2"/>
    <w:rsid w:val="00BD7C1D"/>
    <w:rsid w:val="00BF6FA1"/>
    <w:rsid w:val="00C12478"/>
    <w:rsid w:val="00C14FBD"/>
    <w:rsid w:val="00C20023"/>
    <w:rsid w:val="00C5729F"/>
    <w:rsid w:val="00C71C03"/>
    <w:rsid w:val="00CA2AA7"/>
    <w:rsid w:val="00CC5E6E"/>
    <w:rsid w:val="00D00DD9"/>
    <w:rsid w:val="00D70B30"/>
    <w:rsid w:val="00D72363"/>
    <w:rsid w:val="00D84FE3"/>
    <w:rsid w:val="00DD4514"/>
    <w:rsid w:val="00E046B3"/>
    <w:rsid w:val="00E50E7D"/>
    <w:rsid w:val="00E653E7"/>
    <w:rsid w:val="00E87117"/>
    <w:rsid w:val="00E94AC8"/>
    <w:rsid w:val="00E96BF9"/>
    <w:rsid w:val="00F24AC1"/>
    <w:rsid w:val="00F7433A"/>
    <w:rsid w:val="00F82197"/>
    <w:rsid w:val="00FD1C7B"/>
    <w:rsid w:val="00FF36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C2CBF"/>
  <w15:chartTrackingRefBased/>
  <w15:docId w15:val="{91347769-CB54-45ED-849D-87AD849E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rsid w:val="00DD4514"/>
    <w:pPr>
      <w:spacing w:before="240" w:after="120"/>
      <w:ind w:left="709"/>
      <w:jc w:val="both"/>
      <w:outlineLvl w:val="1"/>
    </w:pPr>
    <w:rPr>
      <w:rFonts w:ascii="Arial" w:hAnsi="Arial"/>
      <w:b/>
      <w:sz w:val="24"/>
    </w:rPr>
  </w:style>
  <w:style w:type="paragraph" w:styleId="Heading3">
    <w:name w:val="heading 3"/>
    <w:basedOn w:val="Normal"/>
    <w:next w:val="Normal"/>
    <w:qFormat/>
    <w:rsid w:val="00DD4514"/>
    <w:pPr>
      <w:keepNext/>
      <w:spacing w:before="240" w:after="60"/>
      <w:ind w:left="1440"/>
      <w:outlineLvl w:val="2"/>
    </w:pPr>
    <w:rPr>
      <w:rFonts w:ascii="Arial" w:hAnsi="Arial" w:cs="Arial"/>
      <w:b/>
      <w:bCs/>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pBdr>
        <w:bottom w:val="single" w:sz="6" w:space="1" w:color="auto"/>
      </w:pBdr>
      <w:spacing w:before="120" w:after="60"/>
      <w:jc w:val="both"/>
    </w:pPr>
    <w:rPr>
      <w:rFonts w:ascii="Arial" w:hAnsi="Arial"/>
      <w:b/>
    </w:rPr>
  </w:style>
  <w:style w:type="paragraph" w:customStyle="1" w:styleId="TopicTextBulleted">
    <w:name w:val="Topic Text Bulleted"/>
    <w:basedOn w:val="Normal"/>
    <w:pPr>
      <w:tabs>
        <w:tab w:val="left" w:pos="1701"/>
      </w:tabs>
      <w:spacing w:after="120"/>
      <w:ind w:left="1702" w:hanging="284"/>
      <w:jc w:val="both"/>
    </w:pPr>
    <w:rPr>
      <w:sz w:val="22"/>
    </w:rPr>
  </w:style>
  <w:style w:type="paragraph" w:customStyle="1" w:styleId="TopicTextNumbered">
    <w:name w:val="Topic Text Numbered"/>
    <w:basedOn w:val="Normal"/>
    <w:pPr>
      <w:tabs>
        <w:tab w:val="left" w:pos="1701"/>
      </w:tabs>
      <w:spacing w:after="240"/>
      <w:ind w:left="1701" w:hanging="283"/>
      <w:jc w:val="both"/>
    </w:pPr>
    <w:rPr>
      <w:sz w:val="22"/>
    </w:rPr>
  </w:style>
  <w:style w:type="paragraph" w:customStyle="1" w:styleId="TableText">
    <w:name w:val="Table Text"/>
    <w:basedOn w:val="Normal"/>
    <w:pPr>
      <w:spacing w:after="240"/>
    </w:pPr>
    <w:rPr>
      <w:sz w:val="22"/>
    </w:rPr>
  </w:style>
  <w:style w:type="paragraph" w:customStyle="1" w:styleId="TopicTextBulleted2">
    <w:name w:val="Topic Text Bulleted 2"/>
    <w:basedOn w:val="Normal"/>
    <w:pPr>
      <w:tabs>
        <w:tab w:val="left" w:pos="1985"/>
      </w:tabs>
      <w:spacing w:after="120"/>
      <w:ind w:left="1985" w:hanging="284"/>
      <w:jc w:val="both"/>
    </w:pPr>
    <w:rPr>
      <w:sz w:val="22"/>
    </w:rPr>
  </w:style>
  <w:style w:type="paragraph" w:customStyle="1" w:styleId="Formtitle">
    <w:name w:val="Form title"/>
    <w:basedOn w:val="Heading1"/>
    <w:next w:val="Normal"/>
    <w:pPr>
      <w:widowControl w:val="0"/>
      <w:spacing w:before="0" w:after="360"/>
      <w:jc w:val="center"/>
      <w:outlineLvl w:val="9"/>
    </w:pPr>
    <w:rPr>
      <w:sz w:val="32"/>
    </w:rPr>
  </w:style>
  <w:style w:type="character" w:styleId="PageNumber">
    <w:name w:val="page number"/>
    <w:basedOn w:val="DefaultParagraphFont"/>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character" w:styleId="Hyperlink">
    <w:name w:val="Hyperlink"/>
    <w:rPr>
      <w:color w:val="0000FF"/>
      <w:u w:val="single"/>
    </w:rPr>
  </w:style>
  <w:style w:type="paragraph" w:customStyle="1" w:styleId="StyleHeading3Before6ptAfter6pt">
    <w:name w:val="Style Heading 3 + Before:  6 pt After:  6 pt"/>
    <w:basedOn w:val="Heading3"/>
    <w:rsid w:val="00DD4514"/>
    <w:pPr>
      <w:spacing w:before="120" w:after="120"/>
    </w:pPr>
    <w:rPr>
      <w:rFonts w:cs="Times New Roman"/>
      <w:szCs w:val="20"/>
    </w:rPr>
  </w:style>
  <w:style w:type="table" w:styleId="TableGrid">
    <w:name w:val="Table Grid"/>
    <w:basedOn w:val="TableNormal"/>
    <w:rsid w:val="00E94A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20EE2"/>
    <w:rPr>
      <w:sz w:val="16"/>
      <w:szCs w:val="16"/>
    </w:rPr>
  </w:style>
  <w:style w:type="paragraph" w:styleId="CommentText">
    <w:name w:val="annotation text"/>
    <w:basedOn w:val="Normal"/>
    <w:link w:val="CommentTextChar"/>
    <w:rsid w:val="00620EE2"/>
  </w:style>
  <w:style w:type="character" w:customStyle="1" w:styleId="CommentTextChar">
    <w:name w:val="Comment Text Char"/>
    <w:link w:val="CommentText"/>
    <w:rsid w:val="00620EE2"/>
    <w:rPr>
      <w:lang w:val="en-GB" w:eastAsia="en-US"/>
    </w:rPr>
  </w:style>
  <w:style w:type="paragraph" w:styleId="CommentSubject">
    <w:name w:val="annotation subject"/>
    <w:basedOn w:val="CommentText"/>
    <w:next w:val="CommentText"/>
    <w:link w:val="CommentSubjectChar"/>
    <w:rsid w:val="00620EE2"/>
    <w:rPr>
      <w:b/>
      <w:bCs/>
    </w:rPr>
  </w:style>
  <w:style w:type="character" w:customStyle="1" w:styleId="CommentSubjectChar">
    <w:name w:val="Comment Subject Char"/>
    <w:link w:val="CommentSubject"/>
    <w:rsid w:val="00620EE2"/>
    <w:rPr>
      <w:b/>
      <w:bCs/>
      <w:lang w:val="en-GB" w:eastAsia="en-US"/>
    </w:rPr>
  </w:style>
  <w:style w:type="paragraph" w:styleId="BalloonText">
    <w:name w:val="Balloon Text"/>
    <w:basedOn w:val="Normal"/>
    <w:link w:val="BalloonTextChar"/>
    <w:rsid w:val="00620EE2"/>
    <w:rPr>
      <w:rFonts w:ascii="Segoe UI" w:hAnsi="Segoe UI" w:cs="Segoe UI"/>
      <w:sz w:val="18"/>
      <w:szCs w:val="18"/>
    </w:rPr>
  </w:style>
  <w:style w:type="character" w:customStyle="1" w:styleId="BalloonTextChar">
    <w:name w:val="Balloon Text Char"/>
    <w:link w:val="BalloonText"/>
    <w:rsid w:val="00620EE2"/>
    <w:rPr>
      <w:rFonts w:ascii="Segoe UI" w:hAnsi="Segoe UI" w:cs="Segoe UI"/>
      <w:sz w:val="18"/>
      <w:szCs w:val="18"/>
      <w:lang w:val="en-GB" w:eastAsia="en-US"/>
    </w:rPr>
  </w:style>
  <w:style w:type="character" w:customStyle="1" w:styleId="FooterChar">
    <w:name w:val="Footer Char"/>
    <w:link w:val="Footer"/>
    <w:uiPriority w:val="99"/>
    <w:rsid w:val="006B38FB"/>
    <w:rPr>
      <w:lang w:val="en-GB" w:eastAsia="en-US"/>
    </w:rPr>
  </w:style>
  <w:style w:type="character" w:styleId="UnresolvedMention">
    <w:name w:val="Unresolved Mention"/>
    <w:uiPriority w:val="99"/>
    <w:semiHidden/>
    <w:unhideWhenUsed/>
    <w:rsid w:val="00F82197"/>
    <w:rPr>
      <w:color w:val="605E5C"/>
      <w:shd w:val="clear" w:color="auto" w:fill="E1DFDD"/>
    </w:rPr>
  </w:style>
  <w:style w:type="paragraph" w:styleId="BodyText">
    <w:name w:val="Body Text"/>
    <w:basedOn w:val="Normal"/>
    <w:link w:val="BodyTextChar"/>
    <w:rsid w:val="00F82197"/>
    <w:pPr>
      <w:widowControl w:val="0"/>
      <w:tabs>
        <w:tab w:val="left" w:pos="720"/>
      </w:tabs>
      <w:overflowPunct/>
      <w:autoSpaceDE/>
      <w:autoSpaceDN/>
      <w:adjustRightInd/>
      <w:textAlignment w:val="auto"/>
    </w:pPr>
    <w:rPr>
      <w:b/>
    </w:rPr>
  </w:style>
  <w:style w:type="character" w:customStyle="1" w:styleId="BodyTextChar">
    <w:name w:val="Body Text Char"/>
    <w:link w:val="BodyText"/>
    <w:rsid w:val="00F82197"/>
    <w:rPr>
      <w:b/>
      <w:lang w:val="en-GB" w:eastAsia="en-US"/>
    </w:rPr>
  </w:style>
  <w:style w:type="paragraph" w:styleId="Revision">
    <w:name w:val="Revision"/>
    <w:hidden/>
    <w:uiPriority w:val="99"/>
    <w:semiHidden/>
    <w:rsid w:val="00067940"/>
    <w:rPr>
      <w:lang w:val="en-GB" w:eastAsia="en-US"/>
    </w:rPr>
  </w:style>
  <w:style w:type="paragraph" w:styleId="ListParagraph">
    <w:name w:val="List Paragraph"/>
    <w:basedOn w:val="Normal"/>
    <w:uiPriority w:val="34"/>
    <w:qFormat/>
    <w:rsid w:val="008C0F38"/>
    <w:pPr>
      <w:ind w:left="720"/>
      <w:contextualSpacing/>
    </w:pPr>
  </w:style>
  <w:style w:type="character" w:styleId="FollowedHyperlink">
    <w:name w:val="FollowedHyperlink"/>
    <w:rsid w:val="00CA2A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8521">
      <w:bodyDiv w:val="1"/>
      <w:marLeft w:val="0"/>
      <w:marRight w:val="0"/>
      <w:marTop w:val="0"/>
      <w:marBottom w:val="0"/>
      <w:divBdr>
        <w:top w:val="none" w:sz="0" w:space="0" w:color="auto"/>
        <w:left w:val="none" w:sz="0" w:space="0" w:color="auto"/>
        <w:bottom w:val="none" w:sz="0" w:space="0" w:color="auto"/>
        <w:right w:val="none" w:sz="0" w:space="0" w:color="auto"/>
      </w:divBdr>
    </w:div>
    <w:div w:id="4771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online.uct.ac.za/converis/portal/overview?lang=en_GB" TargetMode="External"/><Relationship Id="rId13" Type="http://schemas.openxmlformats.org/officeDocument/2006/relationships/hyperlink" Target="mailto:fnd-ledgers@uct.ac.z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raonline.uct.ac.za/converis/portal/overview?lang=en_GB" TargetMode="External"/><Relationship Id="rId12" Type="http://schemas.openxmlformats.org/officeDocument/2006/relationships/hyperlink" Target="https://forms.uct.ac.za/co113.x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raonline.uct.ac.za/converis/portal/overview?lang=en_GB"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d-finance@uct.ac.za" TargetMode="External"/><Relationship Id="rId5" Type="http://schemas.openxmlformats.org/officeDocument/2006/relationships/footnotes" Target="footnotes.xml"/><Relationship Id="rId15" Type="http://schemas.openxmlformats.org/officeDocument/2006/relationships/hyperlink" Target="http://forms.uct.ac.za/fm003a.docx" TargetMode="External"/><Relationship Id="rId23" Type="http://schemas.openxmlformats.org/officeDocument/2006/relationships/theme" Target="theme/theme1.xml"/><Relationship Id="rId10" Type="http://schemas.openxmlformats.org/officeDocument/2006/relationships/hyperlink" Target="https://forms.uct.ac.za/co103.doc"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uct.ac.za/NRF_fund_maintenance_Applying_for_new_NRF_funds.pdf" TargetMode="External"/><Relationship Id="rId14" Type="http://schemas.openxmlformats.org/officeDocument/2006/relationships/hyperlink" Target="mailto:fnd-treasuryreq@uct.ac.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y\Application%20Data\Microsoft\Templates\Uctdoc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Uctdoc2000.dot</Template>
  <TotalTime>0</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Fund Maintenance</vt:lpstr>
    </vt:vector>
  </TitlesOfParts>
  <Company>University of Cape Town</Company>
  <LinksUpToDate>false</LinksUpToDate>
  <CharactersWithSpaces>5920</CharactersWithSpaces>
  <SharedDoc>false</SharedDoc>
  <HLinks>
    <vt:vector size="72" baseType="variant">
      <vt:variant>
        <vt:i4>2293834</vt:i4>
      </vt:variant>
      <vt:variant>
        <vt:i4>33</vt:i4>
      </vt:variant>
      <vt:variant>
        <vt:i4>0</vt:i4>
      </vt:variant>
      <vt:variant>
        <vt:i4>5</vt:i4>
      </vt:variant>
      <vt:variant>
        <vt:lpwstr>https://eraonline.uct.ac.za/converis/portal/overview?lang=en_GB</vt:lpwstr>
      </vt:variant>
      <vt:variant>
        <vt:lpwstr/>
      </vt:variant>
      <vt:variant>
        <vt:i4>4128869</vt:i4>
      </vt:variant>
      <vt:variant>
        <vt:i4>30</vt:i4>
      </vt:variant>
      <vt:variant>
        <vt:i4>0</vt:i4>
      </vt:variant>
      <vt:variant>
        <vt:i4>5</vt:i4>
      </vt:variant>
      <vt:variant>
        <vt:lpwstr>http://forms.uct.ac.za/fm003a.docx</vt:lpwstr>
      </vt:variant>
      <vt:variant>
        <vt:lpwstr/>
      </vt:variant>
      <vt:variant>
        <vt:i4>6029415</vt:i4>
      </vt:variant>
      <vt:variant>
        <vt:i4>27</vt:i4>
      </vt:variant>
      <vt:variant>
        <vt:i4>0</vt:i4>
      </vt:variant>
      <vt:variant>
        <vt:i4>5</vt:i4>
      </vt:variant>
      <vt:variant>
        <vt:lpwstr>mailto:fnd-treasuryreq@uct.ac.za</vt:lpwstr>
      </vt:variant>
      <vt:variant>
        <vt:lpwstr/>
      </vt:variant>
      <vt:variant>
        <vt:i4>5308525</vt:i4>
      </vt:variant>
      <vt:variant>
        <vt:i4>24</vt:i4>
      </vt:variant>
      <vt:variant>
        <vt:i4>0</vt:i4>
      </vt:variant>
      <vt:variant>
        <vt:i4>5</vt:i4>
      </vt:variant>
      <vt:variant>
        <vt:lpwstr>mailto:fnd-ledgers@uct.ac.za</vt:lpwstr>
      </vt:variant>
      <vt:variant>
        <vt:lpwstr/>
      </vt:variant>
      <vt:variant>
        <vt:i4>1048657</vt:i4>
      </vt:variant>
      <vt:variant>
        <vt:i4>21</vt:i4>
      </vt:variant>
      <vt:variant>
        <vt:i4>0</vt:i4>
      </vt:variant>
      <vt:variant>
        <vt:i4>5</vt:i4>
      </vt:variant>
      <vt:variant>
        <vt:lpwstr/>
      </vt:variant>
      <vt:variant>
        <vt:lpwstr>_Attachment_B:</vt:lpwstr>
      </vt:variant>
      <vt:variant>
        <vt:i4>3014661</vt:i4>
      </vt:variant>
      <vt:variant>
        <vt:i4>18</vt:i4>
      </vt:variant>
      <vt:variant>
        <vt:i4>0</vt:i4>
      </vt:variant>
      <vt:variant>
        <vt:i4>5</vt:i4>
      </vt:variant>
      <vt:variant>
        <vt:lpwstr/>
      </vt:variant>
      <vt:variant>
        <vt:lpwstr>_Additional_guidance_for</vt:lpwstr>
      </vt:variant>
      <vt:variant>
        <vt:i4>5898257</vt:i4>
      </vt:variant>
      <vt:variant>
        <vt:i4>15</vt:i4>
      </vt:variant>
      <vt:variant>
        <vt:i4>0</vt:i4>
      </vt:variant>
      <vt:variant>
        <vt:i4>5</vt:i4>
      </vt:variant>
      <vt:variant>
        <vt:lpwstr>https://forms.uct.ac.za/co113.xls</vt:lpwstr>
      </vt:variant>
      <vt:variant>
        <vt:lpwstr/>
      </vt:variant>
      <vt:variant>
        <vt:i4>4980854</vt:i4>
      </vt:variant>
      <vt:variant>
        <vt:i4>12</vt:i4>
      </vt:variant>
      <vt:variant>
        <vt:i4>0</vt:i4>
      </vt:variant>
      <vt:variant>
        <vt:i4>5</vt:i4>
      </vt:variant>
      <vt:variant>
        <vt:lpwstr>mailto:fnd-finance@uct.ac.za</vt:lpwstr>
      </vt:variant>
      <vt:variant>
        <vt:lpwstr/>
      </vt:variant>
      <vt:variant>
        <vt:i4>5767181</vt:i4>
      </vt:variant>
      <vt:variant>
        <vt:i4>9</vt:i4>
      </vt:variant>
      <vt:variant>
        <vt:i4>0</vt:i4>
      </vt:variant>
      <vt:variant>
        <vt:i4>5</vt:i4>
      </vt:variant>
      <vt:variant>
        <vt:lpwstr>https://forms.uct.ac.za/co103.doc</vt:lpwstr>
      </vt:variant>
      <vt:variant>
        <vt:lpwstr/>
      </vt:variant>
      <vt:variant>
        <vt:i4>4849788</vt:i4>
      </vt:variant>
      <vt:variant>
        <vt:i4>6</vt:i4>
      </vt:variant>
      <vt:variant>
        <vt:i4>0</vt:i4>
      </vt:variant>
      <vt:variant>
        <vt:i4>5</vt:i4>
      </vt:variant>
      <vt:variant>
        <vt:lpwstr>https://forms.uct.ac.za/NRF_fund_maintenance_Applying_for_new_NRF_funds.pdf</vt:lpwstr>
      </vt:variant>
      <vt:variant>
        <vt:lpwstr/>
      </vt:variant>
      <vt:variant>
        <vt:i4>2293834</vt:i4>
      </vt:variant>
      <vt:variant>
        <vt:i4>3</vt:i4>
      </vt:variant>
      <vt:variant>
        <vt:i4>0</vt:i4>
      </vt:variant>
      <vt:variant>
        <vt:i4>5</vt:i4>
      </vt:variant>
      <vt:variant>
        <vt:lpwstr>https://eraonline.uct.ac.za/converis/portal/overview?lang=en_GB</vt:lpwstr>
      </vt:variant>
      <vt:variant>
        <vt:lpwstr/>
      </vt:variant>
      <vt:variant>
        <vt:i4>2293834</vt:i4>
      </vt:variant>
      <vt:variant>
        <vt:i4>0</vt:i4>
      </vt:variant>
      <vt:variant>
        <vt:i4>0</vt:i4>
      </vt:variant>
      <vt:variant>
        <vt:i4>5</vt:i4>
      </vt:variant>
      <vt:variant>
        <vt:lpwstr>https://eraonline.uct.ac.za/converis/portal/overview?lang=en_GB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 Maintenance</dc:title>
  <dc:subject/>
  <dc:creator>Administrator</dc:creator>
  <cp:keywords/>
  <dc:description/>
  <cp:lastModifiedBy>Jenny Wood</cp:lastModifiedBy>
  <cp:revision>2</cp:revision>
  <cp:lastPrinted>2004-04-07T12:47:00Z</cp:lastPrinted>
  <dcterms:created xsi:type="dcterms:W3CDTF">2025-08-18T09:20:00Z</dcterms:created>
  <dcterms:modified xsi:type="dcterms:W3CDTF">2025-08-18T09:20:00Z</dcterms:modified>
</cp:coreProperties>
</file>